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Conselho Municipal de Políticas Sobre Droga – COMAD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Ata n°08/2023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Ata da Reunião </w:t>
      </w: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lang w:val="pt-BR" w:eastAsia="en-US" w:bidi="ar-SA"/>
        </w:rPr>
        <w:t>O</w:t>
      </w:r>
      <w:r>
        <w:rPr>
          <w:b/>
          <w:sz w:val="28"/>
          <w:szCs w:val="28"/>
        </w:rPr>
        <w:t>rdinária do Conselho Municipal de Políticas Sobre Drogas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03/10/2023</w:t>
      </w:r>
    </w:p>
    <w:p>
      <w:pPr>
        <w:pStyle w:val="Normal"/>
        <w:jc w:val="both"/>
        <w:rPr/>
      </w:pPr>
      <w:r>
        <w:rPr/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Ao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terceiro</w:t>
      </w:r>
      <w:r>
        <w:rPr>
          <w:sz w:val="28"/>
          <w:szCs w:val="28"/>
        </w:rPr>
        <w:t xml:space="preserve"> dia do mês de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outubro</w:t>
      </w:r>
      <w:r>
        <w:rPr>
          <w:sz w:val="28"/>
          <w:szCs w:val="28"/>
        </w:rPr>
        <w:t xml:space="preserve"> de dois mil e vinte e três, aconteceu a reunião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o</w:t>
      </w:r>
      <w:r>
        <w:rPr>
          <w:sz w:val="28"/>
          <w:szCs w:val="28"/>
        </w:rPr>
        <w:t xml:space="preserve">rdinária do Conselho Municipal de Políticas Sobre Drogas – COMAD, na sala de Coordenação dos Conselhos Municipais de Criciúma. Estavam presentes os (as) seguintes conselheiros (as):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Grasiela Deboita Gregório (Secretaria Municipal de Saúde); Greice Dutra (Vigilância Sanitária); Jamil Ahmad Allan (Secretaria Municipal de Assistência Social e Habitação); Amanda Freitas Glashorester (Procuradoria-Geral do Município); Claudemir Teixeira (9° Batalhão de Polícia Militar); Valdecir Mariana (Gerência de Educação – GERED). Como convidado: Dany Maciel (Controle Interno – Prefeitura Municipal de Criciúma). A Presidente do</w:t>
      </w:r>
      <w:r>
        <w:rPr>
          <w:sz w:val="28"/>
          <w:szCs w:val="28"/>
        </w:rPr>
        <w:t xml:space="preserve"> Conselho Municipal de Políticas Sobre Drogas,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Grasiela Deboita Gregório</w:t>
      </w:r>
      <w:r>
        <w:rPr>
          <w:sz w:val="28"/>
          <w:szCs w:val="28"/>
        </w:rPr>
        <w:t>, iniciou a reunião saudando a todos e agradecendo-lhes a presença.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 xml:space="preserve"> A presidente introduziu a pauta de discussão: A criação da nova lei do Conselho Municipal de Políticas Sobre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>Drogas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 xml:space="preserve">, que inclui um fundo monetário destinado ao uso do conselho. Assim, os conselheiros explicaram as propostas de utilização do fundo, e procuraram sanar suas dúvidas quanto a inclusão dessa medida na nova legislação do conselho com o convidado Dany Maciel, representante do Controle Interno Municipal. Os presentes fizeram a leitura da Lei do COMAD de Joinville, que servirá de base e parâmetro a ser espelhada em Criciúma, e analisaram aquilo e que seria ou não passível de aplicação no município. Os conselheiros cederam ao Sr. Dany a minuta da lei, que será levada para a análise da equipe da Secretaria da Fazenda. O convidado sugeriu, ainda, que os conselheiros se informassem quanto aos pormenores da criação de um fundo, como gerar um CNPJ e uma conta bancária para o COMAD/Criciúma, definir uma Secretaria e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>os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 xml:space="preserve"> secretários responsáveis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 xml:space="preserve">, etc. Com isso, o convidado retirou-se, comprometendo-se em examinar a minuta da lei e oferecer um retorno ao conselho assim que possível, para seguir com os andamentos da nova legislação. Em seguida, os conselheiros passaram a discutir a Secretaria a qual o conselho será vinculado e, dessa forma, concluíram que será necessário agendar uma reunião com o Secretário-Geral, Arleu da Silveira, para discutir essa questão. Após, os conselheiros discutiram a quantidade de órgãos que comporão paritariamente o conselho, e decidiram-se por instituir 14 cadeiras.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 xml:space="preserve">Também foram debatidos os pré-requisitos e regulamentos que essas entidades devem seguir para manterem suas cadeiras no conselho. Os conselheiros abordaram a realização de uma avaliação das cadeiras ocupadas, após um determinado período de tempo, para decidirem se serão mantidas ou substituídas.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>O conselheiro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 xml:space="preserve"> Valdecir Mariana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>observou que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 xml:space="preserve"> é necessário notificar oficialmente as entidades que frequentemente faltam às reuniões, ressaltando a importância de mencionar o regimento nesses documentos.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 xml:space="preserve">A presidente Grasiela deu continuidade a pauta mencionando a visita ao COMAD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>do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pt-BR" w:eastAsia="pt-BR" w:bidi="ar-SA"/>
        </w:rPr>
        <w:t xml:space="preserve"> município de Nova Veneza, onde foram sanadas algumas dúvidas gerais e especialmente das leis que estavam sendo criadas em ambos os conselhos.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Sendo assim</w:t>
      </w:r>
      <w:r>
        <w:rPr>
          <w:sz w:val="28"/>
          <w:szCs w:val="28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a presidente Grasiela</w:t>
      </w:r>
      <w:r>
        <w:rPr>
          <w:sz w:val="28"/>
          <w:szCs w:val="28"/>
        </w:rPr>
        <w:t xml:space="preserve"> finalizou a reunião, agradecendo a presença de todos. Destarte, nada mais havendo, eu,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Sofia dos Santos Coelho</w:t>
      </w:r>
      <w:r>
        <w:rPr>
          <w:sz w:val="28"/>
          <w:szCs w:val="28"/>
        </w:rPr>
        <w:t>, lavr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o</w:t>
      </w:r>
      <w:r>
        <w:rPr>
          <w:sz w:val="28"/>
          <w:szCs w:val="28"/>
        </w:rPr>
        <w:t xml:space="preserve"> a presente ata que após lida e aprovada, será por todos assinada.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Grasiela Deboita Gregório (Secretaria Municipal de Saúde);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Greice Dutra (Vigilância Sanitária);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Jamil Ahmad Allan (Secretaria Municipal de Assistência Social e Habitação);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Amanda Freitas Glashorester (Procuradoria-Geral do Município);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 xml:space="preserve">Claudemir Teixeira (9° Batalhão de Polícia Militar);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Valdecir Mariana (Gerência de Educação – GERED).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1621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e1381b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e1381b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726b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c001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2305"/>
    <w:rPr>
      <w:b/>
      <w:bCs/>
    </w:rPr>
  </w:style>
  <w:style w:type="character" w:styleId="Appleconvertedspace" w:customStyle="1">
    <w:name w:val="apple-converted-space"/>
    <w:basedOn w:val="DefaultParagraphFont"/>
    <w:qFormat/>
    <w:rsid w:val="00b36d13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c474a0"/>
    <w:pPr>
      <w:spacing w:lineRule="auto" w:line="276" w:before="0" w:after="140"/>
    </w:pPr>
    <w:rPr/>
  </w:style>
  <w:style w:type="paragraph" w:styleId="Lista">
    <w:name w:val="List"/>
    <w:basedOn w:val="Corpodotexto"/>
    <w:rsid w:val="00c474a0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474a0"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rsid w:val="00c474a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c474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e1381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e1381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72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23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743A-E785-4A67-AA58-52220CBC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LibreOffice/7.0.1.2$Windows_X86_64 LibreOffice_project/7cbcfc562f6eb6708b5ff7d7397325de9e764452</Application>
  <Pages>2</Pages>
  <Words>553</Words>
  <Characters>3226</Characters>
  <CharactersWithSpaces>3777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2019-02-06T10:52:00Z</dcterms:created>
  <dc:creator>informatica</dc:creator>
  <dc:description/>
  <dc:language>pt-BR</dc:language>
  <cp:lastModifiedBy/>
  <cp:lastPrinted>2023-10-04T08:44:47Z</cp:lastPrinted>
  <dcterms:modified xsi:type="dcterms:W3CDTF">2023-10-04T09:05:04Z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