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00" w:rsidRDefault="00AF7DB3">
      <w:pPr>
        <w:tabs>
          <w:tab w:val="left" w:pos="2440"/>
          <w:tab w:val="center" w:pos="4252"/>
          <w:tab w:val="right" w:pos="8504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u w:val="single"/>
        </w:rPr>
        <w:t xml:space="preserve">Ata da Reunião </w:t>
      </w:r>
      <w:r>
        <w:rPr>
          <w:rFonts w:ascii="Times New Roman" w:hAnsi="Times New Roman" w:cs="Arial"/>
          <w:b/>
          <w:bCs/>
          <w:sz w:val="24"/>
          <w:szCs w:val="24"/>
          <w:u w:val="single"/>
        </w:rPr>
        <w:t>O</w:t>
      </w:r>
      <w:r>
        <w:rPr>
          <w:rFonts w:ascii="Times New Roman" w:hAnsi="Times New Roman" w:cs="Arial"/>
          <w:b/>
          <w:bCs/>
          <w:sz w:val="24"/>
          <w:szCs w:val="24"/>
          <w:u w:val="single"/>
        </w:rPr>
        <w:t>rdinária do Gabinete de Gestão Integrado Municipal – GGI/M</w:t>
      </w:r>
    </w:p>
    <w:p w:rsidR="00745100" w:rsidRDefault="00AF7DB3">
      <w:pPr>
        <w:tabs>
          <w:tab w:val="left" w:pos="2440"/>
          <w:tab w:val="center" w:pos="4252"/>
          <w:tab w:val="right" w:pos="8504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8"/>
          <w:szCs w:val="28"/>
          <w:u w:val="single"/>
        </w:rPr>
        <w:t xml:space="preserve">N° </w:t>
      </w:r>
      <w:r>
        <w:rPr>
          <w:rFonts w:ascii="Times New Roman" w:hAnsi="Times New Roman" w:cs="Arial"/>
          <w:b/>
          <w:bCs/>
          <w:sz w:val="28"/>
          <w:szCs w:val="28"/>
          <w:u w:val="single"/>
        </w:rPr>
        <w:t>04</w:t>
      </w:r>
      <w:r>
        <w:rPr>
          <w:rFonts w:ascii="Times New Roman" w:hAnsi="Times New Roman" w:cs="Arial"/>
          <w:b/>
          <w:bCs/>
          <w:sz w:val="28"/>
          <w:szCs w:val="28"/>
          <w:u w:val="single"/>
        </w:rPr>
        <w:t xml:space="preserve">/2023 de </w:t>
      </w:r>
      <w:r>
        <w:rPr>
          <w:rFonts w:ascii="Times New Roman" w:hAnsi="Times New Roman" w:cs="Arial"/>
          <w:b/>
          <w:bCs/>
          <w:sz w:val="28"/>
          <w:szCs w:val="28"/>
          <w:u w:val="single"/>
        </w:rPr>
        <w:t>14</w:t>
      </w:r>
      <w:r>
        <w:rPr>
          <w:rFonts w:ascii="Times New Roman" w:hAnsi="Times New Roman" w:cs="Arial"/>
          <w:b/>
          <w:bCs/>
          <w:sz w:val="28"/>
          <w:szCs w:val="28"/>
          <w:u w:val="single"/>
        </w:rPr>
        <w:t>/</w:t>
      </w:r>
      <w:r>
        <w:rPr>
          <w:rFonts w:ascii="Times New Roman" w:hAnsi="Times New Roman" w:cs="Arial"/>
          <w:b/>
          <w:bCs/>
          <w:sz w:val="28"/>
          <w:szCs w:val="28"/>
          <w:u w:val="single"/>
        </w:rPr>
        <w:t>11</w:t>
      </w:r>
      <w:r>
        <w:rPr>
          <w:rFonts w:ascii="Times New Roman" w:hAnsi="Times New Roman" w:cs="Arial"/>
          <w:b/>
          <w:bCs/>
          <w:sz w:val="28"/>
          <w:szCs w:val="28"/>
          <w:u w:val="single"/>
        </w:rPr>
        <w:t>/2023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 xml:space="preserve">Ao décimo </w:t>
      </w:r>
      <w:r>
        <w:rPr>
          <w:rFonts w:ascii="Times New Roman" w:eastAsia="Arial" w:hAnsi="Times New Roman" w:cs="Arial"/>
          <w:sz w:val="24"/>
          <w:szCs w:val="24"/>
        </w:rPr>
        <w:t>quarto</w:t>
      </w:r>
      <w:r>
        <w:rPr>
          <w:rFonts w:ascii="Times New Roman" w:eastAsia="Arial" w:hAnsi="Times New Roman" w:cs="Arial"/>
          <w:sz w:val="24"/>
          <w:szCs w:val="24"/>
        </w:rPr>
        <w:t xml:space="preserve"> dia do mês de </w:t>
      </w:r>
      <w:r>
        <w:rPr>
          <w:rFonts w:ascii="Times New Roman" w:eastAsia="Arial" w:hAnsi="Times New Roman" w:cs="Arial"/>
          <w:sz w:val="24"/>
          <w:szCs w:val="24"/>
        </w:rPr>
        <w:t>novembro</w:t>
      </w:r>
      <w:r>
        <w:rPr>
          <w:rFonts w:ascii="Times New Roman" w:eastAsia="Arial" w:hAnsi="Times New Roman" w:cs="Arial"/>
          <w:sz w:val="24"/>
          <w:szCs w:val="24"/>
        </w:rPr>
        <w:t xml:space="preserve"> de dois mil e vinte e três, foi realizada a reunião </w:t>
      </w:r>
      <w:r>
        <w:rPr>
          <w:rFonts w:ascii="Times New Roman" w:eastAsia="Arial" w:hAnsi="Times New Roman" w:cs="Arial"/>
          <w:sz w:val="24"/>
          <w:szCs w:val="24"/>
        </w:rPr>
        <w:t>O</w:t>
      </w:r>
      <w:r>
        <w:rPr>
          <w:rFonts w:ascii="Times New Roman" w:eastAsia="Arial" w:hAnsi="Times New Roman" w:cs="Arial"/>
          <w:sz w:val="24"/>
          <w:szCs w:val="24"/>
        </w:rPr>
        <w:t xml:space="preserve">rdinária do Gabinete de Gestão Integrada Municipal – GGI-M,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na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 xml:space="preserve"> s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ala de reuniões da Coordenação dos Conselhos Municipais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. Estavam p</w:t>
      </w:r>
      <w:r>
        <w:rPr>
          <w:rFonts w:ascii="Times New Roman" w:eastAsia="Arial" w:hAnsi="Times New Roman" w:cs="Arial"/>
          <w:sz w:val="24"/>
          <w:szCs w:val="24"/>
        </w:rPr>
        <w:t xml:space="preserve">resentes os seguintes Membros: </w:t>
      </w:r>
      <w:proofErr w:type="spellStart"/>
      <w:r>
        <w:rPr>
          <w:rFonts w:ascii="Times New Roman" w:hAnsi="Times New Roman" w:cs="Arial"/>
          <w:color w:val="000000"/>
          <w:sz w:val="24"/>
          <w:szCs w:val="24"/>
        </w:rPr>
        <w:t>Emanoela</w:t>
      </w:r>
      <w:proofErr w:type="spellEnd"/>
      <w:r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24"/>
          <w:szCs w:val="24"/>
        </w:rPr>
        <w:t>Ceron</w:t>
      </w:r>
      <w:proofErr w:type="spellEnd"/>
      <w:r>
        <w:rPr>
          <w:rFonts w:ascii="Times New Roman" w:hAnsi="Times New Roman" w:cs="Arial"/>
          <w:color w:val="000000"/>
          <w:sz w:val="24"/>
          <w:szCs w:val="24"/>
        </w:rPr>
        <w:t xml:space="preserve"> da Rosa</w:t>
      </w:r>
      <w:r>
        <w:rPr>
          <w:rFonts w:ascii="Times New Roman" w:eastAsia="Arial" w:hAnsi="Times New Roman" w:cs="Arial"/>
          <w:sz w:val="24"/>
          <w:szCs w:val="24"/>
        </w:rPr>
        <w:t xml:space="preserve"> (Gabinete do Prefeitura – Prefeitura Municipal de Criciúma); Daniel Rodrigues Goulart (Diretoria de Trânsito e Transporte – DTT); André Borges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Milanese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(Delegacia Regional de Polícia Civil de Criciúma – 6° DRP); Júlio César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Kaminski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(Câmara Municipal de V</w:t>
      </w:r>
      <w:r>
        <w:rPr>
          <w:rFonts w:ascii="Times New Roman" w:eastAsia="Arial" w:hAnsi="Times New Roman" w:cs="Arial"/>
          <w:sz w:val="24"/>
          <w:szCs w:val="24"/>
        </w:rPr>
        <w:t xml:space="preserve">ereadores); Rosana Guimarães Correa (Ordem dos Advogados do Brasil – OAB – Subseção de Criciúma);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Renato Bastos</w:t>
      </w:r>
      <w:r>
        <w:rPr>
          <w:rFonts w:ascii="Times New Roman" w:eastAsia="Arial" w:hAnsi="Times New Roman" w:cs="Arial"/>
          <w:sz w:val="24"/>
          <w:szCs w:val="24"/>
        </w:rPr>
        <w:t xml:space="preserve"> (Fundação Educacional de Criciúma – FUCRI/UNESC); Andrea Gazola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Salvalaggio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(Câmara de Dirigentes Lojistas – CDL); Alcides José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Pirolla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(Rotary </w:t>
      </w:r>
      <w:r>
        <w:rPr>
          <w:rFonts w:ascii="Times New Roman" w:eastAsia="Arial" w:hAnsi="Times New Roman" w:cs="Arial"/>
          <w:sz w:val="24"/>
          <w:szCs w:val="24"/>
        </w:rPr>
        <w:t xml:space="preserve">Club </w:t>
      </w:r>
      <w:proofErr w:type="gramStart"/>
      <w:r>
        <w:rPr>
          <w:rFonts w:ascii="Times New Roman" w:eastAsia="Arial" w:hAnsi="Times New Roman" w:cs="Arial"/>
          <w:sz w:val="24"/>
          <w:szCs w:val="24"/>
        </w:rPr>
        <w:t>de</w:t>
      </w:r>
      <w:proofErr w:type="gramEnd"/>
      <w:r>
        <w:rPr>
          <w:rFonts w:ascii="Times New Roman" w:eastAsia="Arial" w:hAnsi="Times New Roman" w:cs="Arial"/>
          <w:sz w:val="24"/>
          <w:szCs w:val="24"/>
        </w:rPr>
        <w:t xml:space="preserve"> Criciúma);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Aliomar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Alexandre (Lions Clubes de Criciúma);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Zulma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Nascimento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Guidi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(Secretaria Municipal de Educação); Katiane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Figueredo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(Secretaria Municipal de Saúde); Alfredo Anselmo Gomes (Coordenadoria Municipal de Proteção e Defesa Civil); Bruno</w:t>
      </w:r>
      <w:r>
        <w:rPr>
          <w:rFonts w:ascii="Times New Roman" w:eastAsia="Arial" w:hAnsi="Times New Roman" w:cs="Arial"/>
          <w:sz w:val="24"/>
          <w:szCs w:val="24"/>
        </w:rPr>
        <w:t xml:space="preserve"> Ferreira (Secretaria Municipal de Assistência Social e Habitação); Diego João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Fermiano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(Departamento de Administração Socioeducativo – DEASE); Almir Fernandes de Souza (Cruz Vermelha Brasileira – Filial de Criciúma). Como convidados: Tenente-coronel Mário</w:t>
      </w:r>
      <w:r>
        <w:rPr>
          <w:rFonts w:ascii="Times New Roman" w:eastAsia="Arial" w:hAnsi="Times New Roman" w:cs="Arial"/>
          <w:sz w:val="24"/>
          <w:szCs w:val="24"/>
        </w:rPr>
        <w:t xml:space="preserve"> Luiz Silva (9°Batalhão de Polícia Militar – 9° BPM);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Vinícius Moura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Marcolim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sz w:val="24"/>
          <w:szCs w:val="24"/>
        </w:rPr>
        <w:t xml:space="preserve">(4° Batalhão de Bombeiro Militar – 4° BBM); Milena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Macarini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Mondardo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(Instituto Geral de Perícias – IGP); </w:t>
      </w:r>
      <w:proofErr w:type="gramStart"/>
      <w:r>
        <w:rPr>
          <w:rFonts w:ascii="Times New Roman" w:eastAsia="Arial" w:hAnsi="Times New Roman" w:cs="Arial"/>
          <w:sz w:val="24"/>
          <w:szCs w:val="24"/>
        </w:rPr>
        <w:t>Luana  (</w:t>
      </w:r>
      <w:proofErr w:type="gramEnd"/>
      <w:r>
        <w:rPr>
          <w:rFonts w:ascii="Times New Roman" w:eastAsia="Arial" w:hAnsi="Times New Roman" w:cs="Arial"/>
          <w:sz w:val="24"/>
          <w:szCs w:val="24"/>
        </w:rPr>
        <w:t xml:space="preserve">Instituto Geral de Perícias – IGP). O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Coordenador-Geral Alfredo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Gomes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iniciou a reunião saudando e agradecendo pela presença de todos. Assim, solicitou aos presentes que se apresentassem aos demais, e, feito isso, introduziu o primeiro tópico de pauta: A latente questão dos moradores de rua no município. Dessa forma, o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Coordenador-Geral concedeu a palavra ao Secretário Municipal de Assistência Social e Habitação, Bruno Ferreira, a fim de que este discorra sobre a temática. O secretário iniciou sua fala assinalando bairros do município de Criciúma os quais abrigam numero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sos grupos de pessoas em situação de rua, em especial no bairro Pinheirinho. O secretário expôs aos presentes as medidas tomadas a partir das manifestações de descontentamento efetuadas pela população, que encontra-se incomodada com as consequências gerada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s pelos moradores de rua da região. O secretário informou sobre as ações realizadas em conjunto com a Defesa Civil, Polícia Militar e a Diretoria de Trânsito e Transporte – DTT, que constituem rondas e abordagens sociais das 7h00 às 13h00, com vistas a ofe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recer maior segurança à população e amparo àqueles em situação de vulnerabilidade nas ruas. O secretário comentou das medidas de internações nas comunidades terapêuticas àqueles moradores de rua que sofrem com a dependência química, bem como as internações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involuntárias. O secretário comentou, ainda, sobre os trabalhos voluntários solicitados às </w:t>
      </w:r>
      <w:r>
        <w:rPr>
          <w:rFonts w:ascii="Times New Roman" w:eastAsia="Arial" w:hAnsi="Times New Roman" w:cs="Arial"/>
          <w:color w:val="000000"/>
          <w:sz w:val="24"/>
          <w:szCs w:val="24"/>
        </w:rPr>
        <w:lastRenderedPageBreak/>
        <w:t xml:space="preserve">pessoas em situação de rua acolhidas na república do município. Além disso, reforçou as ações de reinserção dessas pessoas no meio social e no mercado de trabalho,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no aprendizado de novas habilidades e na construção de hábitos mais saudáveis. Conversou-se também sobre o desfavor das esmolas e sobre o funcionamento </w:t>
      </w:r>
      <w:proofErr w:type="gramStart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do  </w:t>
      </w:r>
      <w:r>
        <w:rPr>
          <w:rFonts w:ascii="Times New Roman" w:hAnsi="Times New Roman"/>
          <w:sz w:val="24"/>
          <w:szCs w:val="24"/>
        </w:rPr>
        <w:t>Centro</w:t>
      </w:r>
      <w:proofErr w:type="gramEnd"/>
      <w:r>
        <w:rPr>
          <w:rFonts w:ascii="Times New Roman" w:hAnsi="Times New Roman"/>
          <w:sz w:val="24"/>
          <w:szCs w:val="24"/>
        </w:rPr>
        <w:t xml:space="preserve"> de Referência Especializado para População em Situação de Rua (Centro POP), bem como está sen</w:t>
      </w:r>
      <w:r>
        <w:rPr>
          <w:rFonts w:ascii="Times New Roman" w:hAnsi="Times New Roman"/>
          <w:sz w:val="24"/>
          <w:szCs w:val="24"/>
        </w:rPr>
        <w:t xml:space="preserve">do considerada a relocação do local. O delegado André </w:t>
      </w:r>
      <w:proofErr w:type="spellStart"/>
      <w:r>
        <w:rPr>
          <w:rFonts w:ascii="Times New Roman" w:hAnsi="Times New Roman"/>
          <w:sz w:val="24"/>
          <w:szCs w:val="24"/>
        </w:rPr>
        <w:t>Milanese</w:t>
      </w:r>
      <w:proofErr w:type="spellEnd"/>
      <w:r>
        <w:rPr>
          <w:rFonts w:ascii="Times New Roman" w:hAnsi="Times New Roman"/>
          <w:sz w:val="24"/>
          <w:szCs w:val="24"/>
        </w:rPr>
        <w:t xml:space="preserve"> questionou o Secretário sobre o processo de internação e a maneira como é feito o acompanhamento daqueles internados, ao passo que o secretário explicou como funciona a coleta de dados do Centr</w:t>
      </w:r>
      <w:r>
        <w:rPr>
          <w:rFonts w:ascii="Times New Roman" w:hAnsi="Times New Roman"/>
          <w:sz w:val="24"/>
          <w:szCs w:val="24"/>
        </w:rPr>
        <w:t xml:space="preserve">o POP, juntamente </w:t>
      </w:r>
      <w:r>
        <w:rPr>
          <w:rFonts w:ascii="Times New Roman" w:hAnsi="Times New Roman"/>
          <w:sz w:val="24"/>
          <w:szCs w:val="24"/>
        </w:rPr>
        <w:t xml:space="preserve">à condução e assistência após. A Dr. Rosana Guimarães questionou o Secretário Bruno </w:t>
      </w:r>
      <w:proofErr w:type="spellStart"/>
      <w:r>
        <w:rPr>
          <w:rFonts w:ascii="Times New Roman" w:hAnsi="Times New Roman"/>
          <w:sz w:val="24"/>
          <w:szCs w:val="24"/>
        </w:rPr>
        <w:t>a cerca</w:t>
      </w:r>
      <w:proofErr w:type="spellEnd"/>
      <w:r>
        <w:rPr>
          <w:rFonts w:ascii="Times New Roman" w:hAnsi="Times New Roman"/>
          <w:sz w:val="24"/>
          <w:szCs w:val="24"/>
        </w:rPr>
        <w:t xml:space="preserve"> das internações involuntárias, e comentou ainda sobre um ofício 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nviado na época de início desse formato de operação, que solicita resposta quanto</w:t>
      </w:r>
      <w:r>
        <w:rPr>
          <w:rFonts w:ascii="Times New Roman" w:hAnsi="Times New Roman"/>
          <w:sz w:val="24"/>
          <w:szCs w:val="24"/>
        </w:rPr>
        <w:t xml:space="preserve"> as novas operações do município para com a população de rua dependente química. O secretário afirmou lembrar-se do ofício em questão e relembrou que o ofício chamava essas novas operações de “remoções forçadas”, termo cunhado pelo Supremo Tribunal Federal</w:t>
      </w:r>
      <w:r>
        <w:rPr>
          <w:rFonts w:ascii="Times New Roman" w:hAnsi="Times New Roman"/>
          <w:sz w:val="24"/>
          <w:szCs w:val="24"/>
        </w:rPr>
        <w:t xml:space="preserve"> e que carrega um propósito diferente das “internações involuntárias”, sendo estas a serem realizadas pelo município. O secretário trouxe à memória essas diferenças e explicou que, por isso, houve resposta negativa da Secretaria Municipal de Assistência So</w:t>
      </w:r>
      <w:r>
        <w:rPr>
          <w:rFonts w:ascii="Times New Roman" w:hAnsi="Times New Roman"/>
          <w:sz w:val="24"/>
          <w:szCs w:val="24"/>
        </w:rPr>
        <w:t>cial e Habitação qu</w:t>
      </w:r>
      <w:r w:rsidR="000E3E2F">
        <w:rPr>
          <w:rFonts w:ascii="Times New Roman" w:hAnsi="Times New Roman"/>
          <w:sz w:val="24"/>
          <w:szCs w:val="24"/>
        </w:rPr>
        <w:t xml:space="preserve">anto aos questionamentos da OAB, </w:t>
      </w:r>
      <w:r w:rsidR="000E3E2F" w:rsidRPr="000E3E2F">
        <w:rPr>
          <w:rFonts w:ascii="Times New Roman" w:hAnsi="Times New Roman"/>
          <w:sz w:val="24"/>
          <w:szCs w:val="24"/>
          <w:highlight w:val="yellow"/>
        </w:rPr>
        <w:t>questionado ainda, informou que hoje existem 12 internações involuntárias na Clínica CADEK de Tubarão</w:t>
      </w:r>
      <w:r w:rsidR="000E3E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O Tenente-coronel Mário Luiz Silva, comandante do 9° Batalhão de Polícia Militar de Criciúma, começou seu discurso enfatizando que as pessoas em situação de rua não representam um problema exclusivo da re</w:t>
      </w:r>
      <w:r>
        <w:rPr>
          <w:rFonts w:ascii="Times New Roman" w:hAnsi="Times New Roman"/>
          <w:sz w:val="24"/>
          <w:szCs w:val="24"/>
        </w:rPr>
        <w:t>gião, mas sim de todo o território nacional. Ele também observou que, em muitos casos, a responsabilidade por essas pessoas deixa de ser das forças de segurança e passa para as assistências sociais. No entanto, ele ressaltou que ainda há reflexos na segura</w:t>
      </w:r>
      <w:r>
        <w:rPr>
          <w:rFonts w:ascii="Times New Roman" w:hAnsi="Times New Roman"/>
          <w:sz w:val="24"/>
          <w:szCs w:val="24"/>
        </w:rPr>
        <w:t>nça pública. Ele informou que há mais de um ano, tem colaborado com a assistência social do município para realizar abordagens a pessoas em situação de rua, destacando a importância de garantir os direitos dessas pessoas. Ele também ressaltou a importância</w:t>
      </w:r>
      <w:r>
        <w:rPr>
          <w:rFonts w:ascii="Times New Roman" w:hAnsi="Times New Roman"/>
          <w:sz w:val="24"/>
          <w:szCs w:val="24"/>
        </w:rPr>
        <w:t xml:space="preserve"> da internação com o objetivo de promover a saúde, e não de privar a liberdade e o convívio social. </w:t>
      </w:r>
      <w:r>
        <w:rPr>
          <w:rFonts w:ascii="Times New Roman" w:eastAsia="Arial" w:hAnsi="Times New Roman" w:cs="Arial"/>
          <w:sz w:val="24"/>
          <w:szCs w:val="24"/>
        </w:rPr>
        <w:t>O membro Almir Fernandes de Souza propôs uma ação conjunta entre todas as instituições com o objetivo de localizar os indivíduos em situação de rua e verifi</w:t>
      </w:r>
      <w:r>
        <w:rPr>
          <w:rFonts w:ascii="Times New Roman" w:eastAsia="Arial" w:hAnsi="Times New Roman" w:cs="Arial"/>
          <w:sz w:val="24"/>
          <w:szCs w:val="24"/>
        </w:rPr>
        <w:t>car se são residentes da cidade ou de outras cidades. Ele ressaltou que, em alguns casos, a internação seria a melhor opção e que, caso algum dos identificados tivesse algum problema relacionado à segurança pública, as medidas necessárias deveriam ser toma</w:t>
      </w:r>
      <w:r>
        <w:rPr>
          <w:rFonts w:ascii="Times New Roman" w:eastAsia="Arial" w:hAnsi="Times New Roman" w:cs="Arial"/>
          <w:sz w:val="24"/>
          <w:szCs w:val="24"/>
        </w:rPr>
        <w:t xml:space="preserve">das. Ele observou também que essa proposta de ação conjunta resultaria em um impacto público efetivo. O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Secretário Municipal de Assistência Social e Habitação, Bruno Ferreira informou que uma das principais dificuldades de cadastramento e identificação das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pessoas em situação de rua, é a falta da certidão de nascimento do indivíduo. O coordenador </w:t>
      </w:r>
      <w:r>
        <w:rPr>
          <w:rFonts w:ascii="Times New Roman" w:eastAsia="Arial" w:hAnsi="Times New Roman" w:cs="Arial"/>
          <w:sz w:val="24"/>
          <w:szCs w:val="24"/>
        </w:rPr>
        <w:t xml:space="preserve">Alfredo Anselmo Gomes informou os demais membros os fortes indícios de chuva para o fim </w:t>
      </w:r>
      <w:r>
        <w:rPr>
          <w:rFonts w:ascii="Times New Roman" w:eastAsia="Arial" w:hAnsi="Times New Roman" w:cs="Arial"/>
          <w:sz w:val="24"/>
          <w:szCs w:val="24"/>
        </w:rPr>
        <w:lastRenderedPageBreak/>
        <w:t xml:space="preserve">de ano no município, alertando a entidades e instituições presentes.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Sem ma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is a ser tratado, deu por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</w:rPr>
        <w:t xml:space="preserve">encerrada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a reunião, e eu, </w:t>
      </w:r>
      <w:r>
        <w:rPr>
          <w:rFonts w:ascii="Times New Roman" w:hAnsi="Times New Roman" w:cs="Arial"/>
          <w:color w:val="000000"/>
          <w:kern w:val="2"/>
          <w:sz w:val="24"/>
          <w:szCs w:val="24"/>
        </w:rPr>
        <w:t>Ana Paula Lemos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, lavrei-a presente ata, que após lida e aprovada, será por todos os presentes assinada.</w:t>
      </w:r>
    </w:p>
    <w:p w:rsidR="00745100" w:rsidRDefault="00AF7DB3">
      <w:pPr>
        <w:jc w:val="both"/>
      </w:pPr>
      <w:proofErr w:type="spellStart"/>
      <w:r>
        <w:rPr>
          <w:rFonts w:ascii="Times New Roman" w:hAnsi="Times New Roman" w:cs="Arial"/>
          <w:color w:val="000000"/>
          <w:sz w:val="24"/>
          <w:szCs w:val="24"/>
        </w:rPr>
        <w:t>Emanoela</w:t>
      </w:r>
      <w:proofErr w:type="spellEnd"/>
      <w:r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24"/>
          <w:szCs w:val="24"/>
        </w:rPr>
        <w:t>Ceron</w:t>
      </w:r>
      <w:proofErr w:type="spellEnd"/>
      <w:r>
        <w:rPr>
          <w:rFonts w:ascii="Times New Roman" w:hAnsi="Times New Roman" w:cs="Arial"/>
          <w:color w:val="000000"/>
          <w:sz w:val="24"/>
          <w:szCs w:val="24"/>
        </w:rPr>
        <w:t xml:space="preserve"> da Rosa</w:t>
      </w:r>
      <w:r>
        <w:rPr>
          <w:rFonts w:ascii="Times New Roman" w:eastAsia="Arial" w:hAnsi="Times New Roman" w:cs="Arial"/>
          <w:sz w:val="24"/>
          <w:szCs w:val="24"/>
        </w:rPr>
        <w:t xml:space="preserve"> (Gabinete do Prefeitura – Prefeitura Municipal de Criciúma);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 xml:space="preserve">Daniel </w:t>
      </w:r>
      <w:r>
        <w:rPr>
          <w:rFonts w:ascii="Times New Roman" w:eastAsia="Arial" w:hAnsi="Times New Roman" w:cs="Arial"/>
          <w:sz w:val="24"/>
          <w:szCs w:val="24"/>
        </w:rPr>
        <w:t>Rodrigues Goulart (Diretoria de Trânsito e Transporte – DTT);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 xml:space="preserve">André Borges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Milanese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(Delegacia Regional de Polícia Civil de Criciúma – 6° DRP);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 xml:space="preserve">Júlio César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Kaminski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(Câmara Municipal de Vereadores);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 xml:space="preserve">Rosana Guimarães Correa (Ordem dos Advogados do Brasil – </w:t>
      </w:r>
      <w:r>
        <w:rPr>
          <w:rFonts w:ascii="Times New Roman" w:eastAsia="Arial" w:hAnsi="Times New Roman" w:cs="Arial"/>
          <w:sz w:val="24"/>
          <w:szCs w:val="24"/>
        </w:rPr>
        <w:t>OAB – Subseção de Criciúma);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color w:val="000000"/>
          <w:sz w:val="24"/>
          <w:szCs w:val="24"/>
        </w:rPr>
        <w:t>Renato Bastos</w:t>
      </w:r>
      <w:r>
        <w:rPr>
          <w:rFonts w:ascii="Times New Roman" w:eastAsia="Arial" w:hAnsi="Times New Roman" w:cs="Arial"/>
          <w:sz w:val="24"/>
          <w:szCs w:val="24"/>
        </w:rPr>
        <w:t xml:space="preserve"> (Fundação Educacional de Criciúma – FUCRI/UNESC);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 xml:space="preserve">Andrea Gazola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Salvalaggio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(Câmara de Dirigentes Lojistas – CDL);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 xml:space="preserve">Alcides José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Pirolla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(Rotary Club de Criciúma);</w:t>
      </w:r>
    </w:p>
    <w:p w:rsidR="00745100" w:rsidRDefault="00AF7DB3">
      <w:pPr>
        <w:jc w:val="both"/>
      </w:pPr>
      <w:proofErr w:type="spellStart"/>
      <w:r>
        <w:rPr>
          <w:rFonts w:ascii="Times New Roman" w:eastAsia="Arial" w:hAnsi="Times New Roman" w:cs="Arial"/>
          <w:sz w:val="24"/>
          <w:szCs w:val="24"/>
        </w:rPr>
        <w:t>Aliomar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Alexandre (Lions Clubes de Criciúma);</w:t>
      </w:r>
    </w:p>
    <w:p w:rsidR="00745100" w:rsidRDefault="00AF7DB3">
      <w:pPr>
        <w:jc w:val="both"/>
      </w:pPr>
      <w:proofErr w:type="spellStart"/>
      <w:r>
        <w:rPr>
          <w:rFonts w:ascii="Times New Roman" w:eastAsia="Arial" w:hAnsi="Times New Roman" w:cs="Arial"/>
          <w:sz w:val="24"/>
          <w:szCs w:val="24"/>
        </w:rPr>
        <w:t>Zulm</w:t>
      </w:r>
      <w:r>
        <w:rPr>
          <w:rFonts w:ascii="Times New Roman" w:eastAsia="Arial" w:hAnsi="Times New Roman" w:cs="Arial"/>
          <w:sz w:val="24"/>
          <w:szCs w:val="24"/>
        </w:rPr>
        <w:t>a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Nascimento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Guidi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(Secretaria Municipal de Educação);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 xml:space="preserve">Katiane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Figueredo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(Secretaria Municipal de Saúde);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>Alfredo Anselmo Gomes (Coordenadoria Municipal de Proteção e Defesa Civil);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>Bruno Ferreira (Secretaria Municipal de Assistência Social e Habitação);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>D</w:t>
      </w:r>
      <w:r>
        <w:rPr>
          <w:rFonts w:ascii="Times New Roman" w:eastAsia="Arial" w:hAnsi="Times New Roman" w:cs="Arial"/>
          <w:sz w:val="24"/>
          <w:szCs w:val="24"/>
        </w:rPr>
        <w:t xml:space="preserve">iego João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Fermiano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(Departamento de Administração Socioeducativo – DEASE);</w:t>
      </w:r>
    </w:p>
    <w:p w:rsidR="00745100" w:rsidRDefault="00AF7DB3">
      <w:pPr>
        <w:jc w:val="both"/>
      </w:pPr>
      <w:r>
        <w:rPr>
          <w:rFonts w:ascii="Times New Roman" w:eastAsia="Arial" w:hAnsi="Times New Roman" w:cs="Arial"/>
          <w:sz w:val="24"/>
          <w:szCs w:val="24"/>
        </w:rPr>
        <w:t>Almir Fernandes de Souza (Cruz Vermelha Brasileira – Filial de Criciúma).</w:t>
      </w:r>
    </w:p>
    <w:p w:rsidR="00745100" w:rsidRDefault="00745100">
      <w:pPr>
        <w:jc w:val="both"/>
        <w:rPr>
          <w:rFonts w:ascii="Times New Roman" w:eastAsia="Arial" w:hAnsi="Times New Roman" w:cs="Arial"/>
          <w:sz w:val="24"/>
          <w:szCs w:val="24"/>
        </w:rPr>
      </w:pPr>
    </w:p>
    <w:p w:rsidR="00745100" w:rsidRDefault="00745100">
      <w:pPr>
        <w:jc w:val="both"/>
        <w:rPr>
          <w:rFonts w:ascii="Times New Roman" w:eastAsia="Arial" w:hAnsi="Times New Roman" w:cs="Arial"/>
          <w:sz w:val="24"/>
          <w:szCs w:val="24"/>
        </w:rPr>
      </w:pPr>
    </w:p>
    <w:p w:rsidR="00745100" w:rsidRDefault="00745100">
      <w:pPr>
        <w:jc w:val="both"/>
        <w:rPr>
          <w:rFonts w:ascii="Times New Roman" w:eastAsia="Arial" w:hAnsi="Times New Roman" w:cs="Arial"/>
          <w:sz w:val="24"/>
          <w:szCs w:val="24"/>
        </w:rPr>
      </w:pPr>
    </w:p>
    <w:p w:rsidR="00745100" w:rsidRDefault="00745100">
      <w:pPr>
        <w:jc w:val="both"/>
        <w:rPr>
          <w:rFonts w:ascii="Times New Roman" w:eastAsia="Arial" w:hAnsi="Times New Roman" w:cs="Arial"/>
          <w:sz w:val="24"/>
          <w:szCs w:val="24"/>
        </w:rPr>
      </w:pPr>
    </w:p>
    <w:sectPr w:rsidR="00745100">
      <w:headerReference w:type="default" r:id="rId6"/>
      <w:footerReference w:type="default" r:id="rId7"/>
      <w:pgSz w:w="11906" w:h="16838"/>
      <w:pgMar w:top="3638" w:right="1134" w:bottom="1693" w:left="1701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B3" w:rsidRDefault="00AF7DB3">
      <w:pPr>
        <w:spacing w:after="0" w:line="240" w:lineRule="auto"/>
      </w:pPr>
      <w:r>
        <w:separator/>
      </w:r>
    </w:p>
  </w:endnote>
  <w:endnote w:type="continuationSeparator" w:id="0">
    <w:p w:rsidR="00AF7DB3" w:rsidRDefault="00AF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100" w:rsidRDefault="00745100">
    <w:pPr>
      <w:pStyle w:val="Rodap"/>
      <w:jc w:val="center"/>
      <w:rPr>
        <w:rFonts w:ascii="Arial" w:hAnsi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B3" w:rsidRDefault="00AF7DB3">
      <w:pPr>
        <w:spacing w:after="0" w:line="240" w:lineRule="auto"/>
      </w:pPr>
      <w:r>
        <w:separator/>
      </w:r>
    </w:p>
  </w:footnote>
  <w:footnote w:type="continuationSeparator" w:id="0">
    <w:p w:rsidR="00AF7DB3" w:rsidRDefault="00AF7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7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2"/>
      <w:gridCol w:w="5328"/>
    </w:tblGrid>
    <w:tr w:rsidR="00745100">
      <w:trPr>
        <w:trHeight w:val="1470"/>
      </w:trPr>
      <w:tc>
        <w:tcPr>
          <w:tcW w:w="4572" w:type="dxa"/>
        </w:tcPr>
        <w:p w:rsidR="00745100" w:rsidRDefault="00AF7DB3">
          <w:pPr>
            <w:widowControl w:val="0"/>
            <w:spacing w:after="5"/>
            <w:jc w:val="center"/>
          </w:pPr>
          <w:r>
            <w:rPr>
              <w:noProof/>
            </w:rPr>
            <w:drawing>
              <wp:anchor distT="0" distB="0" distL="0" distR="0" simplePos="0" relativeHeight="4" behindDoc="1" locked="0" layoutInCell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47625</wp:posOffset>
                </wp:positionV>
                <wp:extent cx="2302510" cy="1019810"/>
                <wp:effectExtent l="0" t="0" r="0" b="0"/>
                <wp:wrapSquare wrapText="largest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2510" cy="101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27" w:type="dxa"/>
        </w:tcPr>
        <w:p w:rsidR="00745100" w:rsidRDefault="00745100">
          <w:pPr>
            <w:pStyle w:val="Cabealho"/>
            <w:widowControl w:val="0"/>
            <w:spacing w:line="276" w:lineRule="auto"/>
            <w:jc w:val="center"/>
            <w:rPr>
              <w:rFonts w:ascii="Arial" w:hAnsi="Arial" w:cs="Arial"/>
              <w:b/>
              <w:bCs/>
            </w:rPr>
          </w:pPr>
        </w:p>
        <w:p w:rsidR="00745100" w:rsidRDefault="00745100">
          <w:pPr>
            <w:pStyle w:val="Cabealho"/>
            <w:widowControl w:val="0"/>
            <w:spacing w:line="276" w:lineRule="auto"/>
            <w:jc w:val="center"/>
            <w:rPr>
              <w:sz w:val="32"/>
              <w:szCs w:val="32"/>
            </w:rPr>
          </w:pPr>
        </w:p>
        <w:p w:rsidR="00745100" w:rsidRDefault="00AF7DB3">
          <w:pPr>
            <w:pStyle w:val="Cabealho"/>
            <w:widowControl w:val="0"/>
            <w:spacing w:line="276" w:lineRule="aut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   </w:t>
          </w:r>
          <w:r>
            <w:rPr>
              <w:rFonts w:cs="Arial"/>
              <w:b/>
              <w:bCs/>
              <w:sz w:val="32"/>
              <w:szCs w:val="32"/>
            </w:rPr>
            <w:t xml:space="preserve">Gabinete de Gestão </w:t>
          </w:r>
          <w:r>
            <w:rPr>
              <w:rFonts w:cs="Arial"/>
              <w:b/>
              <w:bCs/>
              <w:sz w:val="32"/>
              <w:szCs w:val="32"/>
            </w:rPr>
            <w:t xml:space="preserve">Integrada </w:t>
          </w:r>
          <w:proofErr w:type="gramStart"/>
          <w:r>
            <w:rPr>
              <w:rFonts w:cs="Arial"/>
              <w:b/>
              <w:bCs/>
              <w:sz w:val="32"/>
              <w:szCs w:val="32"/>
            </w:rPr>
            <w:t>Municipal  -</w:t>
          </w:r>
          <w:proofErr w:type="gramEnd"/>
          <w:r>
            <w:rPr>
              <w:rFonts w:cs="Arial"/>
              <w:b/>
              <w:bCs/>
              <w:sz w:val="32"/>
              <w:szCs w:val="32"/>
            </w:rPr>
            <w:t xml:space="preserve"> GGI-M</w:t>
          </w:r>
        </w:p>
      </w:tc>
    </w:tr>
  </w:tbl>
  <w:p w:rsidR="00745100" w:rsidRDefault="007451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00"/>
    <w:rsid w:val="000E3E2F"/>
    <w:rsid w:val="00745100"/>
    <w:rsid w:val="00AF7DB3"/>
    <w:rsid w:val="00B0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DB185-0EDA-4B19-8AFD-34CE663E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="Cambria" w:eastAsia="SimSun" w:hAnsi="Cambria" w:cs="Arial"/>
      <w:color w:val="365F9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40" w:after="0"/>
      <w:outlineLvl w:val="1"/>
    </w:pPr>
    <w:rPr>
      <w:rFonts w:ascii="Cambria" w:eastAsia="SimSun" w:hAnsi="Cambria" w:cs="Arial"/>
      <w:color w:val="365F91"/>
      <w:sz w:val="26"/>
      <w:szCs w:val="26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qFormat/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qFormat/>
    <w:rPr>
      <w:sz w:val="20"/>
      <w:szCs w:val="20"/>
    </w:rPr>
  </w:style>
  <w:style w:type="character" w:customStyle="1" w:styleId="AssuntodocomentrioChar">
    <w:name w:val="Assunto do comentário Char"/>
    <w:qFormat/>
    <w:rPr>
      <w:b/>
      <w:bCs/>
      <w:sz w:val="20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ascii="Cambria" w:eastAsia="SimSun" w:hAnsi="Cambria" w:cs="Arial"/>
      <w:color w:val="365F91"/>
      <w:sz w:val="26"/>
      <w:szCs w:val="26"/>
    </w:rPr>
  </w:style>
  <w:style w:type="character" w:customStyle="1" w:styleId="Ttulo1Char">
    <w:name w:val="Título 1 Char"/>
    <w:basedOn w:val="Fontepargpadro"/>
    <w:qFormat/>
    <w:rPr>
      <w:rFonts w:ascii="Cambria" w:eastAsia="SimSun" w:hAnsi="Cambria" w:cs="Arial"/>
      <w:color w:val="365F91"/>
      <w:sz w:val="32"/>
      <w:szCs w:val="32"/>
    </w:rPr>
  </w:style>
  <w:style w:type="character" w:styleId="nfase">
    <w:name w:val="Emphasis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SemEspaamento">
    <w:name w:val="No Spacing"/>
    <w:qFormat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5233"/>
        <w:tab w:val="right" w:pos="10466"/>
      </w:tabs>
    </w:pPr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f64904</dc:creator>
  <dc:description/>
  <cp:lastModifiedBy>adm</cp:lastModifiedBy>
  <cp:revision>2</cp:revision>
  <cp:lastPrinted>2023-06-15T16:46:00Z</cp:lastPrinted>
  <dcterms:created xsi:type="dcterms:W3CDTF">2023-12-01T13:59:00Z</dcterms:created>
  <dcterms:modified xsi:type="dcterms:W3CDTF">2023-12-01T13:59:00Z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