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2440" w:leader="none"/>
          <w:tab w:val="center" w:pos="4252" w:leader="none"/>
          <w:tab w:val="right" w:pos="8504" w:leader="none"/>
        </w:tabs>
        <w:spacing w:lineRule="auto" w:line="24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4"/>
          <w:szCs w:val="24"/>
          <w:u w:val="single"/>
        </w:rPr>
        <w:t>Ata da Reunião Ordinária do Gabinete de Gestão Integrado Municipal – GGI/M</w:t>
      </w:r>
    </w:p>
    <w:p>
      <w:pPr>
        <w:pStyle w:val="Normal"/>
        <w:tabs>
          <w:tab w:val="clear" w:pos="709"/>
          <w:tab w:val="left" w:pos="2440" w:leader="none"/>
          <w:tab w:val="center" w:pos="4252" w:leader="none"/>
          <w:tab w:val="right" w:pos="8504" w:leader="none"/>
        </w:tabs>
        <w:spacing w:lineRule="auto" w:line="240"/>
        <w:jc w:val="center"/>
        <w:rPr>
          <w:rFonts w:ascii="Times New Roman" w:hAnsi="Times New Roman"/>
        </w:rPr>
      </w:pPr>
      <w:r>
        <w:rPr>
          <w:rFonts w:cs="Arial" w:ascii="Times New Roman" w:hAnsi="Times New Roman"/>
          <w:b/>
          <w:bCs/>
          <w:sz w:val="28"/>
          <w:szCs w:val="28"/>
          <w:u w:val="single"/>
        </w:rPr>
        <w:t>N° 01/2024 de 01/02/2024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 xml:space="preserve">Ao 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>primeiro</w:t>
      </w:r>
      <w:r>
        <w:rPr>
          <w:rFonts w:eastAsia="Arial" w:cs="Arial" w:ascii="Times New Roman" w:hAnsi="Times New Roman"/>
          <w:sz w:val="24"/>
          <w:szCs w:val="24"/>
        </w:rPr>
        <w:t xml:space="preserve"> dia do mês de 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>fevereiro</w:t>
      </w:r>
      <w:r>
        <w:rPr>
          <w:rFonts w:eastAsia="Arial" w:cs="Arial" w:ascii="Times New Roman" w:hAnsi="Times New Roman"/>
          <w:sz w:val="24"/>
          <w:szCs w:val="24"/>
        </w:rPr>
        <w:t xml:space="preserve"> de dois mil e vinte e 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>quatro</w:t>
      </w:r>
      <w:r>
        <w:rPr>
          <w:rFonts w:eastAsia="Arial" w:cs="Arial" w:ascii="Times New Roman" w:hAnsi="Times New Roman"/>
          <w:sz w:val="24"/>
          <w:szCs w:val="24"/>
        </w:rPr>
        <w:t xml:space="preserve">, foi realizada a reunião Ordinária do Gabinete de Gestão Integrada Municipal – GGI-M. </w:t>
      </w:r>
      <w:r>
        <w:rPr>
          <w:rFonts w:eastAsia="Arial" w:cs="Arial" w:ascii="Times New Roman" w:hAnsi="Times New Roman"/>
          <w:color w:val="000000"/>
          <w:sz w:val="24"/>
          <w:szCs w:val="24"/>
          <w:lang w:eastAsia="ar-SA"/>
        </w:rPr>
        <w:t>Estavam p</w:t>
      </w:r>
      <w:r>
        <w:rPr>
          <w:rFonts w:eastAsia="Arial" w:cs="Arial" w:ascii="Times New Roman" w:hAnsi="Times New Roman"/>
          <w:sz w:val="24"/>
          <w:szCs w:val="24"/>
        </w:rPr>
        <w:t xml:space="preserve">resentes os seguintes Membros: </w:t>
      </w:r>
      <w:r>
        <w:rPr>
          <w:rFonts w:cs="Arial" w:ascii="Times New Roman" w:hAnsi="Times New Roman"/>
          <w:color w:val="000000"/>
          <w:sz w:val="24"/>
          <w:szCs w:val="24"/>
        </w:rPr>
        <w:t>Emanoela Ceron da Rosa</w:t>
      </w:r>
      <w:r>
        <w:rPr>
          <w:rFonts w:eastAsia="Arial" w:cs="Arial" w:ascii="Times New Roman" w:hAnsi="Times New Roman"/>
          <w:sz w:val="24"/>
          <w:szCs w:val="24"/>
        </w:rPr>
        <w:t xml:space="preserve"> (Gabinete do Prefeitura – Prefeitura Municipal de Criciúma); 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>André Borges Milanese</w:t>
      </w:r>
      <w:r>
        <w:rPr>
          <w:rFonts w:eastAsia="Arial" w:cs="Arial" w:ascii="Times New Roman" w:hAnsi="Times New Roman"/>
          <w:sz w:val="24"/>
          <w:szCs w:val="24"/>
        </w:rPr>
        <w:t xml:space="preserve"> (Delegacia Regional de Polícia Civil de Criciúma – 6° DRP); </w:t>
      </w:r>
      <w:r>
        <w:rPr>
          <w:rFonts w:eastAsia="Arial" w:cs="Arial" w:ascii="Times New Roman" w:hAnsi="Times New Roman"/>
          <w:color w:val="000000"/>
          <w:kern w:val="0"/>
          <w:sz w:val="24"/>
          <w:szCs w:val="24"/>
          <w:lang w:val="pt-BR" w:eastAsia="pt-BR" w:bidi="ar-SA"/>
        </w:rPr>
        <w:t xml:space="preserve">Fausto Brandalise (9° Batalhão de Polícia Militar – 9°BPM); 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>Renan Silveira da Rosa Fernandes</w:t>
      </w:r>
      <w:r>
        <w:rPr>
          <w:rFonts w:eastAsia="Arial" w:cs="Arial" w:ascii="Times New Roman" w:hAnsi="Times New Roman"/>
          <w:sz w:val="24"/>
          <w:szCs w:val="24"/>
        </w:rPr>
        <w:t xml:space="preserve"> (4° Batalhão de Bombeiro Militar 4°BBM); Marco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 xml:space="preserve"> Aurélio Colombi  Zappelini</w:t>
      </w:r>
      <w:r>
        <w:rPr>
          <w:rFonts w:eastAsia="Arial" w:cs="Arial" w:ascii="Times New Roman" w:hAnsi="Times New Roman"/>
          <w:sz w:val="24"/>
          <w:szCs w:val="24"/>
        </w:rPr>
        <w:t xml:space="preserve"> (Ordem dos Advogados do Brasil – OAB – Subseção de Criciúma); Nathalia Camargo (Departamento de Administração Prisional – DEAP); Alexandre Ferreira (Departamento de Administração Prisional – DEAP); Andr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>é Luiz de Castro</w:t>
      </w:r>
      <w:r>
        <w:rPr>
          <w:rFonts w:eastAsia="Arial" w:cs="Arial" w:ascii="Times New Roman" w:hAnsi="Times New Roman"/>
          <w:sz w:val="24"/>
          <w:szCs w:val="24"/>
        </w:rPr>
        <w:t xml:space="preserve"> (Câmara de Dirigentes Lojistas – CDL); Alcides José Pirolla (Rotary Club de Criciúma); Zulma Nascimento Guidi (Secretaria Municipal de Educação); Laureci Volpato (Lions Club de Criciúma); Jones Cambruzzi Pereira (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>Polícia Científica – PCI)</w:t>
      </w:r>
      <w:r>
        <w:rPr>
          <w:rFonts w:eastAsia="Arial" w:cs="Arial" w:ascii="Times New Roman" w:hAnsi="Times New Roman"/>
          <w:sz w:val="24"/>
          <w:szCs w:val="24"/>
        </w:rPr>
        <w:t xml:space="preserve">; Katiane Figueredo (Secretaria Municipal de Saúde); Rita de Cássia Bergmenn (Associação Feminina de Assistência Social de Criciúma – AFASC); Alfredo Anselmo Gomes (Coordenadoria Municipal de Proteção e Defesa Civil); 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>Nei Alan Martins</w:t>
      </w:r>
      <w:r>
        <w:rPr>
          <w:rFonts w:eastAsia="Arial" w:cs="Arial" w:ascii="Times New Roman" w:hAnsi="Times New Roman"/>
          <w:sz w:val="24"/>
          <w:szCs w:val="24"/>
        </w:rPr>
        <w:t xml:space="preserve"> (Secretaria Municipal de Assistência Social e Habitação); Diego João Fermiano (Departamento de Administração Socioeducativo – DEASE); Almir Fernandes de Souza (Cruz Vermelha Brasileira – Filial Criciúma); Luiz Darci Dal Farra (Cruz Vermelha Brasileira – Filial Criciúma). O </w:t>
      </w:r>
      <w:r>
        <w:rPr>
          <w:rFonts w:eastAsia="Arial" w:cs="Arial" w:ascii="Times New Roman" w:hAnsi="Times New Roman"/>
          <w:color w:val="000000"/>
          <w:sz w:val="24"/>
          <w:szCs w:val="24"/>
        </w:rPr>
        <w:t>Coordenador-Geral Alfredo Gomes</w:t>
      </w:r>
      <w:r>
        <w:rPr>
          <w:rFonts w:eastAsia="Arial" w:cs="Arial" w:ascii="Times New Roman" w:hAnsi="Times New Roman"/>
          <w:sz w:val="24"/>
          <w:szCs w:val="24"/>
        </w:rPr>
        <w:t xml:space="preserve"> </w:t>
      </w:r>
      <w:r>
        <w:rPr>
          <w:rFonts w:eastAsia="Arial" w:cs="Arial" w:ascii="Times New Roman" w:hAnsi="Times New Roman"/>
          <w:color w:val="000000"/>
          <w:sz w:val="24"/>
          <w:szCs w:val="24"/>
        </w:rPr>
        <w:t xml:space="preserve">iniciou a reunião saudando e agradecendo pela presença de todos, bem como aproveitou o ensejo para parabenizar as forças de segurança do município por seu excelente desempenho. Na sequência, abriu-se um momento para que os membros do Gabinete de Gestão Integrada do Município – GGI-M, apresentassem-se uns aos outros, haja vista que novos membros foram inclusos desde a última reunião – 08/12/2023. Após, </w:t>
      </w:r>
      <w:r>
        <w:rPr>
          <w:rFonts w:eastAsia="Arial" w:cs="Arial" w:ascii="Times New Roman" w:hAnsi="Times New Roman"/>
          <w:color w:val="000000"/>
          <w:kern w:val="0"/>
          <w:sz w:val="24"/>
          <w:szCs w:val="24"/>
          <w:lang w:val="pt-BR" w:eastAsia="pt-BR" w:bidi="ar-SA"/>
        </w:rPr>
        <w:t>o Coordenador-Geral introduziu</w:t>
      </w:r>
      <w:r>
        <w:rPr>
          <w:rFonts w:eastAsia="Arial" w:cs="Arial" w:ascii="Times New Roman" w:hAnsi="Times New Roman"/>
          <w:color w:val="000000"/>
          <w:sz w:val="24"/>
          <w:szCs w:val="24"/>
        </w:rPr>
        <w:t xml:space="preserve"> pauta da reunião: a organização das ações de resolução em relação à problemática das pessoas em situação de rua em Criciúma – inicialmente no bairro Pinheirinho, com vistas a realizar os devidos encaminhamentos a essas pessoas em vulnerabilidade. Assim, o coordenador abriu para propostas para o funcionamento dessa logística, tendo a </w:t>
      </w:r>
      <w:r>
        <w:rPr>
          <w:rFonts w:eastAsia="Arial" w:cs="Arial" w:ascii="Times New Roman" w:hAnsi="Times New Roman"/>
          <w:color w:val="000000"/>
          <w:kern w:val="0"/>
          <w:sz w:val="24"/>
          <w:szCs w:val="24"/>
          <w:lang w:val="pt-BR" w:eastAsia="pt-BR" w:bidi="ar-SA"/>
        </w:rPr>
        <w:t xml:space="preserve">palavra sido passada ao conselheiro Almir Fernandes, relatou a profundidade da adversidade que os moradores de rua têm oferecido ao restante da população do município e como se fazem necessárias novas investidas por parte das forças de segurança no município. O conselheiro sugeriu a elaboração de um plano de ação concreto, e que envolva todas as frentes interessadas das quais o GGI-M dispõe, a fim de otimizar a atuação das forças de segurança e de delegar as funções devidamente. Em seguida, o conselheiro Delegado André Borges Milanese informou que a Polícia Civil de Criciúma, bem como as demais forças de segurança, podem certamente oferecer apoio no quesito das abordagens de rua, mas os encaminhamentos e o processo de “triagem” sugerido pelo conselheiro Almir, seguem relegados à Secretaria Municipal de Assistência Social e Habitação. O conselheiro Nei Alan – representante da Secretaria Municipal de Assistência Social – reforçou o compromisso que a Secretaria possui em prestar total apoio a essas comunidades, por meio de todas as ferramentas e Centros de Referência que o município dispõe, pontuou acerca dos objetivos e diretrizes da política pública de assistência social no compromisso com os mais vulneráveis, não cabendo a tal politica ações com viés punitivista. O representante do 9° Batalhão de Polícia Militar, Subcomandante Fausto Brandalise, expôs a realidade das abordagens de rua e a importância do apoio prestado pela Secretaria Municipal de Assistência Social. Também tratou-se sobre a questão das passagens ofertadas àquelas pessoas em situação de rua que optem por voltar às suas cidades natais, bem como os encaminhamentos à internação em clínicas de recuperação aos que voluntariamente solicitarem por ajuda. O conselheiro Jones Cambruzzi, na sequência, comunicou o apoio que pode ser oferecido pela Polícia Científica, a fim de realizar a identificação dessas pessoas abordadas, além de oferecer auxílio no processo de aquisição de novas vias de seus documentos. Após, a palavra foi concedida novamente ao Coordenador-Geral Alfredo, que sugeriu que a ida a campo aconteça na data que estaria reservada a próxima reunião ordinária do Gabinete de Gestão Integrada do Município, e os demais membros do GGI-M apoiaram tal sugestão. Assim sendo, a ação planejada ao longo desta reunião tem previsão para acontecer ao dia 07 de março do corrente ano, durante o período matutino. Dessa forma, decidiu-se o ponto de encontro e parte dos locais nos quais serão realizadas as abordagens – entre dez e quinze pontos específicos, uma vez que existirão bastantes equipes para tal. A conselheira Katiane informou da possibilidade de utilização da Unidade Básica de Saúde Móvel, e comprometeu-se em checar a disponibilidade dessa ferramenta para utilizá-la nesta ação. O Coordenador-Geral também sugeriu uma proposta, futuramente, de realização de operação semelhante dentro dos imóveis abandonados do município, que também têm se mostrado uma problemática e foco de invasão das pessoas em situação de rua em Criciúma. Também tratou-se acerca do assistencialismo não autorizado por meios governamentais realizados pelos cidadãos que buscam oferecer apoio aos moradores de rua – a exemplo a distribuição de marmitas –, atitudes que o Coordenador-Geral admitiu serem admiráveis, mas, infelizmente, não constituem a maneira certa de lidar com a problemática, servindo, inclusive, de atraso a sua resolução. Alinhada as questões do evento de abordagens e encaminhamentos, o Coordenador-Geral passou um último informe, relacionado ao tópico de segurança escolar, comunicando ao grupo a instalação de botões do pânico nas escolas do município – pauta discutida em reuniões anteriores –, a fim de possibilitar ações mais ativas e otimizadas ante à ameaças de ataques e atentados. Assim, o Coordenador abriu para demais informes, e o conselheiro Almir aproveitou a oportunidade para convidar os presentes ao passeio ciclístico, que ocorrerá no dia 3 de fevereiro do corrente ano, como uma iniciativa da Cruz Vermelha, com o </w:t>
      </w:r>
      <w:r>
        <w:rPr>
          <w:rFonts w:eastAsia="Arial" w:cs="Arial" w:ascii="apple-system;BlinkMacSystemFont;Segoe UI;Roboto;Helvetica Neue;Arial;Noto Sans;sans-serif;Apple Color Emoji;Segoe UI Emoji;Segoe UI Symbol;Noto Color Emoji" w:hAnsi="apple-system;BlinkMacSystemFont;Segoe UI;Roboto;Helvetica Neue;Arial;Noto Sans;sans-serif;Apple Color Emoji;Segoe UI Emoji;Segoe UI Symbol;Noto Color Emoji"/>
          <w:b w:val="false"/>
          <w:i w:val="false"/>
          <w:caps w:val="false"/>
          <w:smallCaps w:val="false"/>
          <w:color w:val="212529"/>
          <w:spacing w:val="0"/>
          <w:kern w:val="0"/>
          <w:sz w:val="24"/>
          <w:szCs w:val="24"/>
          <w:lang w:val="pt-BR" w:eastAsia="pt-BR" w:bidi="ar-SA"/>
        </w:rPr>
        <w:t xml:space="preserve">tema </w:t>
      </w:r>
      <w:r>
        <w:rPr>
          <w:rFonts w:ascii="Times New Roman" w:hAnsi="Times New Roman"/>
          <w:sz w:val="24"/>
          <w:szCs w:val="24"/>
          <w:lang w:val="pt-BR" w:eastAsia="pt-BR" w:bidi="ar-SA"/>
        </w:rPr>
        <w:t xml:space="preserve">“Prevenir para salvar + vidas”. </w:t>
      </w:r>
      <w:r>
        <w:rPr>
          <w:rFonts w:eastAsia="Arial" w:cs="Arial" w:ascii="Times New Roman" w:hAnsi="Times New Roman"/>
          <w:color w:val="000000"/>
          <w:sz w:val="24"/>
          <w:szCs w:val="24"/>
        </w:rPr>
        <w:t xml:space="preserve">Sem mais a ser tratado, deu por </w:t>
      </w:r>
      <w:r>
        <w:rPr>
          <w:rFonts w:eastAsia="Arial" w:cs="Arial" w:ascii="Times New Roman" w:hAnsi="Times New Roman"/>
          <w:color w:val="000000"/>
          <w:kern w:val="2"/>
          <w:sz w:val="24"/>
          <w:szCs w:val="24"/>
        </w:rPr>
        <w:t xml:space="preserve">encerrada </w:t>
      </w:r>
      <w:r>
        <w:rPr>
          <w:rFonts w:eastAsia="Arial" w:cs="Arial" w:ascii="Times New Roman" w:hAnsi="Times New Roman"/>
          <w:color w:val="000000"/>
          <w:sz w:val="24"/>
          <w:szCs w:val="24"/>
        </w:rPr>
        <w:t xml:space="preserve">a reunião, e eu, </w:t>
      </w:r>
      <w:r>
        <w:rPr>
          <w:rFonts w:cs="Arial" w:ascii="Times New Roman" w:hAnsi="Times New Roman"/>
          <w:color w:val="000000"/>
          <w:kern w:val="2"/>
          <w:sz w:val="24"/>
          <w:szCs w:val="24"/>
        </w:rPr>
        <w:t>Ana Paula Lemos</w:t>
      </w:r>
      <w:r>
        <w:rPr>
          <w:rFonts w:eastAsia="Arial" w:cs="Arial" w:ascii="Times New Roman" w:hAnsi="Times New Roman"/>
          <w:color w:val="000000"/>
          <w:sz w:val="24"/>
          <w:szCs w:val="24"/>
        </w:rPr>
        <w:t>, lavrei-a presente ata, que após lida e aprovada, será por todos os presentes assinadas.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color w:val="000000"/>
          <w:sz w:val="24"/>
          <w:szCs w:val="24"/>
        </w:rPr>
        <w:t>Emanoela Ceron da Rosa</w:t>
      </w:r>
      <w:r>
        <w:rPr>
          <w:rFonts w:eastAsia="Arial" w:cs="Arial" w:ascii="Times New Roman" w:hAnsi="Times New Roman"/>
          <w:sz w:val="24"/>
          <w:szCs w:val="24"/>
        </w:rPr>
        <w:t xml:space="preserve"> (Gabinete do Prefeitura – Prefeitura Municipal de Criciúma); 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>André Borges Milanese</w:t>
      </w:r>
      <w:r>
        <w:rPr>
          <w:rFonts w:eastAsia="Arial" w:cs="Arial" w:ascii="Times New Roman" w:hAnsi="Times New Roman"/>
          <w:sz w:val="24"/>
          <w:szCs w:val="24"/>
        </w:rPr>
        <w:t xml:space="preserve"> (Delegacia Regional de Polícia Civil de Criciúma – 6° DRP);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color w:val="000000"/>
          <w:kern w:val="0"/>
          <w:sz w:val="24"/>
          <w:szCs w:val="24"/>
          <w:lang w:val="pt-BR" w:eastAsia="pt-BR" w:bidi="ar-SA"/>
        </w:rPr>
        <w:t>Fausto Brandalise (9° Batalhão de Polícia Militar – 9°BPM);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 xml:space="preserve">Henrique Piovezan da Silveira (4° Batalhão de Bombeiro Militar 4°BBM); 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>Marco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 xml:space="preserve"> Aurélio Colombi  Zappelini</w:t>
      </w:r>
      <w:r>
        <w:rPr>
          <w:rFonts w:eastAsia="Arial" w:cs="Arial" w:ascii="Times New Roman" w:hAnsi="Times New Roman"/>
          <w:sz w:val="24"/>
          <w:szCs w:val="24"/>
        </w:rPr>
        <w:t xml:space="preserve"> (Ordem dos Advogados do Brasil – OAB – Subseção de Criciúma); 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 xml:space="preserve">Nathalia Camargo (Departamento de Administração Prisional – DEAP); 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 xml:space="preserve">Alexandre Ferreira (Departamento de Administração Prisional – DEAP); 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>Andr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>é Luiz de Castro</w:t>
      </w:r>
      <w:r>
        <w:rPr>
          <w:rFonts w:eastAsia="Arial" w:cs="Arial" w:ascii="Times New Roman" w:hAnsi="Times New Roman"/>
          <w:sz w:val="24"/>
          <w:szCs w:val="24"/>
        </w:rPr>
        <w:t xml:space="preserve"> (Câmara de Dirigentes Lojistas – CDL); 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 xml:space="preserve">Alcides José Pirolla (Rotary Club de Criciúma); 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 xml:space="preserve">Zulma Nascimento Guidi (Secretaria Municipal de Educação); 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 xml:space="preserve">Laureci Volpato (Lions Club de Criciúma); 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>Jones Cambruzzi Pereira (</w:t>
      </w: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>Polícia Científica – PCI)</w:t>
      </w:r>
      <w:r>
        <w:rPr>
          <w:rFonts w:eastAsia="Arial" w:cs="Arial" w:ascii="Times New Roman" w:hAnsi="Times New Roman"/>
          <w:sz w:val="24"/>
          <w:szCs w:val="24"/>
        </w:rPr>
        <w:t xml:space="preserve">; 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 xml:space="preserve">Alfredo Anselmo Gomes (Coordenadoria Municipal de Proteção e Defesa Civil); 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color w:val="auto"/>
          <w:kern w:val="0"/>
          <w:sz w:val="24"/>
          <w:szCs w:val="24"/>
          <w:lang w:val="pt-BR" w:eastAsia="pt-BR" w:bidi="ar-SA"/>
        </w:rPr>
        <w:t>Nei Alan Martins</w:t>
      </w:r>
      <w:r>
        <w:rPr>
          <w:rFonts w:eastAsia="Arial" w:cs="Arial" w:ascii="Times New Roman" w:hAnsi="Times New Roman"/>
          <w:sz w:val="24"/>
          <w:szCs w:val="24"/>
        </w:rPr>
        <w:t xml:space="preserve"> (Secretaria Municipal de Assistência Social e Habitação); 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 xml:space="preserve">Diego João Fermiano (Departamento de Administração Socioeducativo – DEASE); </w:t>
      </w:r>
    </w:p>
    <w:p>
      <w:pPr>
        <w:pStyle w:val="Normal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 xml:space="preserve">Almir Fernandes de Souza (Cruz Vermelha Brasileira – Filial Criciúma); </w:t>
      </w:r>
    </w:p>
    <w:p>
      <w:pPr>
        <w:pStyle w:val="Normal"/>
        <w:spacing w:before="0" w:after="200"/>
        <w:jc w:val="both"/>
        <w:rPr/>
      </w:pPr>
      <w:r>
        <w:rPr>
          <w:rFonts w:eastAsia="Arial" w:cs="Arial" w:ascii="Times New Roman" w:hAnsi="Times New Roman"/>
          <w:sz w:val="24"/>
          <w:szCs w:val="24"/>
        </w:rPr>
        <w:t>Luiz Darci Dal Farra (Cruz Vermelha Brasileira – Filial Criciúma).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134" w:top="3638" w:footer="1134" w:bottom="16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jc w:val="center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900" w:type="dxa"/>
      <w:jc w:val="left"/>
      <w:tblInd w:w="-785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4570"/>
      <w:gridCol w:w="5329"/>
    </w:tblGrid>
    <w:tr>
      <w:trPr>
        <w:trHeight w:val="1470" w:hRule="atLeast"/>
      </w:trPr>
      <w:tc>
        <w:tcPr>
          <w:tcW w:w="4570" w:type="dxa"/>
          <w:tcBorders/>
        </w:tcPr>
        <w:p>
          <w:pPr>
            <w:pStyle w:val="Normal"/>
            <w:widowControl w:val="false"/>
            <w:spacing w:before="0" w:after="5"/>
            <w:jc w:val="center"/>
            <w:rPr/>
          </w:pPr>
          <w:r>
            <w:rPr/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352425</wp:posOffset>
                </wp:positionH>
                <wp:positionV relativeFrom="paragraph">
                  <wp:posOffset>635</wp:posOffset>
                </wp:positionV>
                <wp:extent cx="2302510" cy="1019810"/>
                <wp:effectExtent l="0" t="0" r="0" b="0"/>
                <wp:wrapSquare wrapText="largest"/>
                <wp:docPr id="1" name="Figura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2510" cy="1019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29" w:type="dxa"/>
          <w:tcBorders/>
        </w:tcPr>
        <w:p>
          <w:pPr>
            <w:pStyle w:val="Cabealho"/>
            <w:widowControl w:val="false"/>
            <w:spacing w:lineRule="auto" w:line="276"/>
            <w:jc w:val="center"/>
            <w:rPr>
              <w:rFonts w:ascii="Arial" w:hAnsi="Arial" w:cs="Arial"/>
              <w:b/>
              <w:b/>
              <w:bCs/>
            </w:rPr>
          </w:pPr>
          <w:r>
            <w:rPr>
              <w:rFonts w:cs="Arial" w:ascii="Arial" w:hAnsi="Arial"/>
              <w:b/>
              <w:bCs/>
            </w:rPr>
          </w:r>
        </w:p>
        <w:p>
          <w:pPr>
            <w:pStyle w:val="Cabealho"/>
            <w:widowControl w:val="false"/>
            <w:spacing w:lineRule="auto" w:line="276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</w:r>
        </w:p>
        <w:p>
          <w:pPr>
            <w:pStyle w:val="Cabealho"/>
            <w:widowControl w:val="false"/>
            <w:spacing w:lineRule="auto" w:line="276"/>
            <w:jc w:val="center"/>
            <w:rPr>
              <w:rFonts w:ascii="Arial" w:hAnsi="Arial" w:cs="Arial"/>
              <w:b/>
              <w:b/>
              <w:bCs/>
              <w:sz w:val="32"/>
              <w:szCs w:val="32"/>
            </w:rPr>
          </w:pPr>
          <w:r>
            <w:rPr>
              <w:rFonts w:cs="Arial" w:ascii="Arial" w:hAnsi="Arial"/>
              <w:b/>
              <w:bCs/>
              <w:sz w:val="32"/>
              <w:szCs w:val="32"/>
            </w:rPr>
            <w:t xml:space="preserve">   </w:t>
          </w:r>
          <w:r>
            <w:rPr>
              <w:rFonts w:cs="Arial"/>
              <w:b/>
              <w:bCs/>
              <w:sz w:val="32"/>
              <w:szCs w:val="32"/>
            </w:rPr>
            <w:t>Gabinete de Gestão Integrada Municipal  - GGI-M</w:t>
          </w:r>
          <w:r>
            <w:rPr>
              <w:rFonts w:cs="Arial" w:ascii="Arial" w:hAnsi="Arial"/>
              <w:b/>
              <w:bCs/>
              <w:sz w:val="32"/>
              <w:szCs w:val="32"/>
            </w:rPr>
            <w:t xml:space="preserve">  </w:t>
          </w:r>
        </w:p>
      </w:tc>
    </w:tr>
  </w:tbl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mbria" w:hAnsi="Cambria" w:eastAsia="SimSun" w:cs="Arial"/>
      <w:color w:val="365F91"/>
      <w:sz w:val="32"/>
      <w:szCs w:val="32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mbria" w:hAnsi="Cambria" w:eastAsia="SimSun" w:cs="Arial"/>
      <w:color w:val="365F91"/>
      <w:sz w:val="26"/>
      <w:szCs w:val="26"/>
    </w:rPr>
  </w:style>
  <w:style w:type="paragraph" w:styleId="Ttulo3">
    <w:name w:val="Heading 3"/>
    <w:basedOn w:val="Ttulododocumento"/>
    <w:next w:val="Corpodotexto"/>
    <w:qFormat/>
    <w:pPr>
      <w:spacing w:before="140" w:after="120"/>
      <w:outlineLvl w:val="2"/>
    </w:pPr>
    <w:rPr>
      <w:rFonts w:ascii="Liberation Serif" w:hAnsi="Liberation Serif" w:eastAsia="NSimSu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TextodecomentrioChar" w:customStyle="1">
    <w:name w:val="Texto de comentário Char"/>
    <w:qFormat/>
    <w:rPr>
      <w:sz w:val="20"/>
      <w:szCs w:val="20"/>
    </w:rPr>
  </w:style>
  <w:style w:type="character" w:styleId="AssuntodocomentrioChar" w:customStyle="1">
    <w:name w:val="Assunto do comentário Char"/>
    <w:qFormat/>
    <w:rPr>
      <w:b/>
      <w:bCs/>
      <w:sz w:val="20"/>
      <w:szCs w:val="20"/>
    </w:rPr>
  </w:style>
  <w:style w:type="character" w:styleId="CabealhoChar" w:customStyle="1">
    <w:name w:val="Cabeçalho Char"/>
    <w:qFormat/>
    <w:rPr>
      <w:rFonts w:ascii="Times New Roman" w:hAnsi="Times New Roman" w:eastAsia="Times New Roman" w:cs="Times New Roman"/>
      <w:sz w:val="24"/>
      <w:szCs w:val="24"/>
    </w:rPr>
  </w:style>
  <w:style w:type="character" w:styleId="LinkdaInternet" w:customStyle="1">
    <w:name w:val="Link da Internet"/>
    <w:basedOn w:val="DefaultParagraphFont"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ascii="Cambria" w:hAnsi="Cambria" w:eastAsia="SimSun" w:cs="Arial"/>
      <w:color w:val="365F91"/>
      <w:sz w:val="26"/>
      <w:szCs w:val="26"/>
    </w:rPr>
  </w:style>
  <w:style w:type="character" w:styleId="Ttulo1Char" w:customStyle="1">
    <w:name w:val="Título 1 Char"/>
    <w:basedOn w:val="DefaultParagraphFont"/>
    <w:qFormat/>
    <w:rPr>
      <w:rFonts w:ascii="Cambria" w:hAnsi="Cambria" w:eastAsia="SimSun" w:cs="Arial"/>
      <w:color w:val="365F91"/>
      <w:sz w:val="32"/>
      <w:szCs w:val="32"/>
    </w:rPr>
  </w:style>
  <w:style w:type="character" w:styleId="Nfase">
    <w:name w:val="Ênfase"/>
    <w:qFormat/>
    <w:rPr>
      <w:i/>
      <w:iCs/>
    </w:rPr>
  </w:style>
  <w:style w:type="character" w:styleId="Forte1" w:customStyle="1">
    <w:name w:val="Forte1"/>
    <w:qFormat/>
    <w:rPr>
      <w:b/>
      <w:bCs/>
    </w:rPr>
  </w:style>
  <w:style w:type="character" w:styleId="Smbolosdenumerao" w:customStyle="1">
    <w:name w:val="Símbolos de numeração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/>
      <w:sz w:val="18"/>
      <w:szCs w:val="18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 w:hanging="0"/>
      <w:contextualSpacing/>
    </w:pPr>
    <w:rPr>
      <w:rFonts w:ascii="Times New Roman" w:hAnsi="Times New Roman"/>
      <w:sz w:val="24"/>
      <w:szCs w:val="24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odap">
    <w:name w:val="Footer"/>
    <w:basedOn w:val="Normal"/>
    <w:pPr>
      <w:suppressLineNumbers/>
      <w:tabs>
        <w:tab w:val="clear" w:pos="709"/>
        <w:tab w:val="center" w:pos="5233" w:leader="none"/>
        <w:tab w:val="right" w:pos="10466" w:leader="none"/>
      </w:tabs>
    </w:pPr>
    <w:rPr/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Application>LibreOffice/7.0.1.2$Windows_X86_64 LibreOffice_project/7cbcfc562f6eb6708b5ff7d7397325de9e764452</Application>
  <Pages>3</Pages>
  <Words>1139</Words>
  <Characters>6655</Characters>
  <CharactersWithSpaces>7830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2024-01-29T16:27:00Z</dcterms:created>
  <dc:creator>f64904</dc:creator>
  <dc:description/>
  <dc:language>pt-BR</dc:language>
  <cp:lastModifiedBy/>
  <cp:lastPrinted>2024-02-02T09:20:41Z</cp:lastPrinted>
  <dcterms:modified xsi:type="dcterms:W3CDTF">2025-01-10T11:51:47Z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