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-749300</wp:posOffset>
            </wp:positionH>
            <wp:positionV relativeFrom="paragraph">
              <wp:posOffset>-575310</wp:posOffset>
            </wp:positionV>
            <wp:extent cx="1068705" cy="12261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546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sz w:val="32"/>
          <w:szCs w:val="32"/>
        </w:rPr>
        <w:t>A</w:t>
      </w:r>
      <w:r>
        <w:rPr>
          <w:rFonts w:eastAsia="Arial" w:cs="Arial" w:ascii="Times New Roman" w:hAnsi="Times New Roman"/>
          <w:b/>
          <w:sz w:val="32"/>
          <w:szCs w:val="32"/>
        </w:rPr>
        <w:t>ta da Reunião Ordinária do Conselho Municipal da Pessoa com Deficiência de Criciúma – CODEC</w:t>
      </w:r>
    </w:p>
    <w:p>
      <w:pPr>
        <w:pStyle w:val="LOnormal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</w:rPr>
        <w:tab/>
      </w:r>
      <w:r>
        <w:rPr>
          <w:rFonts w:eastAsia="Arial Black" w:cs="Arial Black" w:ascii="Times New Roman" w:hAnsi="Times New Roman"/>
          <w:b/>
          <w:sz w:val="28"/>
          <w:szCs w:val="28"/>
        </w:rPr>
        <w:t>17/04/2024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  <w:sz w:val="28"/>
          <w:szCs w:val="28"/>
        </w:rPr>
        <w:t>Ata n° 02/2024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>
          <w:rFonts w:ascii="Times New Roman" w:hAnsi="Times New Roman" w:eastAsia="Arial Black" w:cs="Arial Black"/>
          <w:b/>
          <w:b/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Ao décimo sétimo dia do mês de abril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sz w:val="24"/>
          <w:szCs w:val="24"/>
        </w:rPr>
        <w:t xml:space="preserve">de dois mil e vinte e quatro, deu-se início à reunião ordinária do Conselho Municipal dos Direitos Da Pessoa Com Deficiência – CODEC, de forma presencial com a presença dos seguintes conselheiros(as): Minéia Valim (Secretaria de Assistência Social); Úrsula Silveira Borges Domingos (Secretaria Municipal de Educação);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Luiz Paulo dos Santos (Fundação Municipal de Esporte de Criciúma – FME); Reginaldo de Souza Costa (Gabinete do Prefeito); Margarete Pereira Bosa (Instituto Nacional de Seguro Social); Maria Elizabeth Ghedin Pizzollo (Sistema Nacional de Emprego); Vanessa Aparecida Ciron (Secretaria Municipal de Infraestrutura e Mobilidade Urbana); Rindalta das Graças de Oliveira (</w:t>
      </w:r>
      <w:r>
        <w:rPr>
          <w:rFonts w:eastAsia="Arial" w:cs="Arial" w:ascii="Times New Roman" w:hAnsi="Times New Roman"/>
          <w:sz w:val="24"/>
          <w:szCs w:val="24"/>
        </w:rPr>
        <w:t xml:space="preserve">Associação de Pessoas Com Deficiência da Região Sul de Santa Catarina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–</w:t>
      </w:r>
      <w:r>
        <w:rPr>
          <w:rFonts w:eastAsia="Arial" w:cs="Arial" w:ascii="Times New Roman" w:hAnsi="Times New Roman"/>
          <w:sz w:val="24"/>
          <w:szCs w:val="24"/>
        </w:rPr>
        <w:t xml:space="preserve"> JUDECRI)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); Helenita Regina de Castro Cipriano (</w:t>
      </w:r>
      <w:r>
        <w:rPr>
          <w:rFonts w:eastAsia="Arial" w:cs="Arial" w:ascii="Times New Roman" w:hAnsi="Times New Roman"/>
          <w:sz w:val="24"/>
          <w:szCs w:val="24"/>
        </w:rPr>
        <w:t xml:space="preserve">Associação de Pessoas Com Deficiência da Região Sul de Santa Catarina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– </w:t>
      </w:r>
      <w:r>
        <w:rPr>
          <w:rFonts w:eastAsia="Arial" w:cs="Arial" w:ascii="Times New Roman" w:hAnsi="Times New Roman"/>
          <w:sz w:val="24"/>
          <w:szCs w:val="24"/>
        </w:rPr>
        <w:t>JUDECRI)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; Fabiana Rodrigues Cardoso (Associação dos Pais e Amigos Autistas AMA-REC/SC); Alessandro Marques (APAE e Diomicio Freitas); Maira dos Santos Costa (APAE e Diomicio Freitas); Aires Mondardo (Universidade do Extremo Sul Catarinense); Marcionei Fernandes (Sindicato dos Servidores Públicos  Municipais – SISERP); Cintia Nowasco da Silva (SESI); Representante: Sabrina Burigo (Associação dos Surdos de Criciuma – ASC);</w:t>
      </w: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 Convidados: Pedro Carlos Mendes e  </w:t>
        <w:br/>
        <w:t xml:space="preserve">Tatiana Dagostim Felisbino (Stabile Associação Parkinson Sul);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Alexandre Ferreira (Gerência de Transparência)</w:t>
      </w: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. </w:t>
      </w:r>
      <w:r>
        <w:rPr>
          <w:rFonts w:eastAsia="Arial" w:cs="Arial" w:ascii="Times New Roman" w:hAnsi="Times New Roman"/>
          <w:sz w:val="24"/>
          <w:szCs w:val="24"/>
        </w:rPr>
        <w:t>A Presidente Rindalta das Graças de Oliveira cumprimentando saudando a todos e agradecendo a presença deu início ao primeiro ponto de pauta, onde relatou sobre a devolutiva do Departamento de Trânsito o qual informou que foi feita uma reunião com o Diretor da DTT, alguns Conselheiros e o Gerente da Gerência de Transparência, com a finalidade da melhoria do local para cadastro do transporte públi</w:t>
      </w:r>
      <w:bookmarkStart w:id="0" w:name="_GoBack"/>
      <w:bookmarkEnd w:id="0"/>
      <w:r>
        <w:rPr>
          <w:rFonts w:eastAsia="Arial" w:cs="Arial" w:ascii="Times New Roman" w:hAnsi="Times New Roman"/>
          <w:sz w:val="24"/>
          <w:szCs w:val="24"/>
        </w:rPr>
        <w:t xml:space="preserve">co para PCDs. Prosseguindo com o mesmo assunto, a presidente citou os possíveis novos locais para credenciamento e confecção do documento: Pessoas com fibromialgia – Local: </w:t>
      </w:r>
      <w:r>
        <w:rPr>
          <w:rFonts w:eastAsia="Arial" w:cs="Arial" w:ascii="Times New Roman" w:hAnsi="Times New Roman"/>
          <w:color w:val="000000" w:themeColor="text1"/>
          <w:sz w:val="24"/>
          <w:szCs w:val="24"/>
        </w:rPr>
        <w:t>Prefeitura Municipal</w:t>
      </w:r>
      <w:r>
        <w:rPr>
          <w:rFonts w:eastAsia="Arial" w:cs="Arial" w:ascii="Times New Roman" w:hAnsi="Times New Roman"/>
          <w:color w:val="C9211E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sz w:val="24"/>
          <w:szCs w:val="24"/>
        </w:rPr>
        <w:t xml:space="preserve">e pessoas com outras deficiências – Local: Departamento de trânsito – DTT. A mesma ressaltou sobre a dificuldade de locomoção ao departamento de trânsito pela falta de ônibus até o local aonde ocorre o credenciamento que depois finalizam na sala que fica embaixo do terminal central o que fica inacessível para as pessoas com deficiência. A fim de solucionar o problema a Presidente, realizou uma conversa com a Secretária Municipal de Assistência Social, a Sra. Dalva Borges que se fez prestativa em buscar a possibilidade de liberação de uma assistente social para atendimento dos PCDs no terminal central e também foi conversado com o Ex Secretário </w:t>
      </w:r>
      <w:r>
        <w:rPr>
          <w:rFonts w:eastAsia="Arial" w:cs="Arial" w:ascii="Times New Roman" w:hAnsi="Times New Roman"/>
          <w:sz w:val="24"/>
          <w:szCs w:val="24"/>
        </w:rPr>
        <w:t>Municipal da Fazenda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sz w:val="24"/>
          <w:szCs w:val="24"/>
        </w:rPr>
        <w:t>V</w:t>
      </w:r>
      <w:r>
        <w:rPr>
          <w:rFonts w:eastAsia="Arial" w:cs="Arial" w:ascii="Times New Roman" w:hAnsi="Times New Roman"/>
          <w:sz w:val="24"/>
          <w:szCs w:val="24"/>
        </w:rPr>
        <w:t xml:space="preserve">agner </w:t>
      </w:r>
      <w:r>
        <w:rPr>
          <w:rFonts w:eastAsia="Arial" w:cs="Arial" w:ascii="Times New Roman" w:hAnsi="Times New Roman"/>
          <w:sz w:val="24"/>
          <w:szCs w:val="24"/>
        </w:rPr>
        <w:t>Espíndola</w:t>
      </w:r>
      <w:r>
        <w:rPr>
          <w:rFonts w:eastAsia="Arial" w:cs="Arial" w:ascii="Times New Roman" w:hAnsi="Times New Roman"/>
          <w:sz w:val="24"/>
          <w:szCs w:val="24"/>
        </w:rPr>
        <w:t xml:space="preserve"> sobre a  assistente social. Após está conversa ficou de ver como Senhor Gustavo a possibilidade de encaminhamento desta forma, os atendimentos no terminal, pela assistente social para atendimento e todo atendimento, credenciamento, avaliação de documentos e confecção do documento na sala que fica no Terminal Central no Consorcio CRIBUS. Esteve presente o Senhor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Alexandre Ferreira da Gerência de Transparência da Prefeitura que nos informou da possibilidade e estudo de fazer o credenciamento pelo SITE da Prefeitura página do Departamento de Trânsito e Transporte que só dependia de uma reunião com o Senhor Gustavo para alinhar nesta perspectiva</w:t>
      </w:r>
      <w:r>
        <w:rPr>
          <w:rFonts w:eastAsia="Arial" w:cs="Arial" w:ascii="Times New Roman" w:hAnsi="Times New Roman"/>
          <w:sz w:val="24"/>
          <w:szCs w:val="24"/>
        </w:rPr>
        <w:t xml:space="preserve">. A Presidente solicitou a presença da secretária – executiva de Coordenação dos Conselhos, Ana Paula Lemos, para questioná-la sobre a falta de um jurídico fazer parte do Conselho para apoiar e ou fazerem um grupo de estudo sobre leis e outras demandas necessárias ao bom andamento do Conselho. A secretaria respondeu: “Nossas duas meninas são estagiarias de direito, porém nada que elas falarem ou eu, tem peso maior que a procuradoria, a qual está a serviço de toda prefeitura”. Assim com suas dúvidas esclarecidas, a Presidente apresenta a instituição Stabile Associação Parkinson Sul, convidada para a reunião e concede a palavra a representante da mesma. A convidada Tatiana Dagostim Felisbino, agradeceu pela recepção de todos e ao convite, em seguida relatou os feitos pela Instituição, como o mês de divulgação, acolhimento e prevenção da doença de Parkinson com flyers informativos. A mesma destacou que ultimamente o diagnostico está sendo precoce em crianças e adolescentes. Contou sobre as realizações de jogos de integração aos Portadores de Parkinson que aconteceu em Joinville, organizado pela Viva Parkinson de Blumenau, Joinville e Balneário Camboriú, onde estiveram presente sete Estados Brasileiros, sendo quarenta e quatro municípios e todos os atletas portadores de Parkinson (em média cento e setenta e sete atletas). A Instituição Stabile Associação Parkinson Sul levou vinte portadores e vinte acompanhantes. A convidada Tatiana informou como foi gratificante fazer parte desse evento muito importante para a comunidade e conquistar quatro troféus de diferentes faixas etárias. Expôs sobre o evento realizado no dia Nacional da Consciência do Parkinson (onze de abril) o qual teve uma palestra com a Dra. Tatiana Bruch, Dr. Bruno Loz, Dra. Laura e Dra. Emile, e relatou ter sido uma palestra dinâmica e produtiva com intuito de divulgação da doença. Passou a palavra ao seu colega </w:t>
      </w: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>Pedro Carlos Mendes (</w:t>
      </w:r>
      <w:r>
        <w:rPr>
          <w:rFonts w:eastAsia="Arial" w:cs="Arial" w:ascii="Times New Roman" w:hAnsi="Times New Roman"/>
          <w:sz w:val="24"/>
          <w:szCs w:val="24"/>
        </w:rPr>
        <w:t xml:space="preserve">Stabile Associação Parkinson Sul), que comenta: “Bom, além deste evento que ocorreu dia onze na ACIC (Associação Empresarial de Criciúma) nós iriamos fazer dia treze de abril o sábado um evento na Praça Nereu Ramos divulgação mais, porém, em função a previsão do tempo, acabamos cancelando e remarcando para o próximo sábado. Vamos fazer um evento na praça Nereu Ramos, das oito horas ao meio dia, onde será montado uma barraca e haverá a distribuição desses panfletos. Terá médicos e enfermeiros nos acompanhando para a aferir a pressão da população e outros recursos como fonoaudiólogo. No sábado passado, adentramos o campo do Criciúma no intervalo com uma faixa divulgando nosso lema e foi distribuído panfletos na entrada para os torcedores, paralelo a isso, nós também tivemos na câmara de vereadores onde ocupamos um espaço bastante amplo e tratamos da lei de reconhecimento do Parkinson pois queremos ser reconhecidos e buscar direitos. Fomos agraciados com uma sala no camelódromo em Criciúma no quarto andar a qual estamos reformando com objetivo de termos nossa área administrativa. Serão feitos alguns Workshops e faremos algumas campanhas de médicos voluntários. Uma outra informação que gostaria de passar a vocês é que somos convidados pelo núcleo do terceiro setor da ACIC e eles também estão convidando a entidade que ainda não faz parte do terceiro setor que queira se associar basta procurar eles ou nós”. A Presidente relatou que acha importante a presença de um membro do conselho que possa participar do terceiro setor da ACIC. Em seguida a Conselheira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Maria Elizabeth Ghedin Pizzollo (Sistema Nacional de Emprego); expõe sua opinião: “Vemos que a situação das pessoas que trabalham nesse terceiro setor fica muito aliado no fazer e não no planejar. Só a execução não é possível por que não tem capitação e o caminho na verdade teria que ser junto com uma Universidade que tenha pessoas com uma metodologia para fazer um conhecimento de causa, objetivos e metas”. Pedindo a palavra novamente, o convidado Pedro finaliza seu relato: “Nós também tivemos nesse mês uma reunião na AMREC (Associação dos Municípios da Região Carbonífera), com todas as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s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ecret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ri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as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de saúde dos doze Municípios onde sugerimos que seja implantado um questionário para as agentes de saúde que visitam as casas da população, preencherem para a identificação de pessoas com Parkinson outras doenças e ou deficiências. Finalizando com a informação de números, no ano passado em Criciúma nos postos de saúde da rede SUS (Sistema Único de Saúde) passaram quatrocentos e noventa e seis portadores de Parkinson com CID confirmado da doença, estima-se que na rede particular mais uma média de duzentos, de acordo com nossos documentos a AMREC tem aproximadamente setecentos e cinquenta portadores (750) de Parkinson que estão nas estatísticas no anonimato pois estamos com nossa Instituição desde junho colhendo dados com parceria da UNESC (Universidade do Extremo Sul Catarinense). Fico à disposição se tiverem alguma dúvida”. A Presidente parabenizou a Instituição por todos os seus feitos em prol dos Portadores de Parkinson. Após a Presidente passou a palavra a conselheira Fabiana Rodrigues Cardoso (Associação dos Pais e Amigos Autistas AMA-REC/SC); que acrescentou: “Gostaria de complementar a fala da Margarete por que nós estamos a algum tempo, não sendo novidade a questão do autismo tendo no CER (Centro Especializado de Reabilitação) e na portaria onde fazemos todo o encaminhamento. Isso que a conselheira Margarete fala é real, via Unidade Básica de Saúde se for direto, conseguimos que pacientes tenham mais acesso, porque me causa dúvidas, já que trabalhei doze anos na Unidade Básica de Saúde e não sabia como funcionava o CER. Tivemos tanta capacitação no salão Ouro Negro de outros problemas, mas não de fato um esclarecimento do funcionamento do Centro. Hoje tenho duas vizinhas que são agentes da saúde a anos e não conhecem o CER, continuo me perguntando sobre o diagnóstico do autismo e precauções. Gostaria de fazer um pedido ao conselheiro Aires enquanto membro do CER, para estarem tentando articular com a saúde e unidades Básicas de saúde para que tenham mais informações a serem dadas”. Finalizou a conselheira Fabiana e em seguida o conselheiro Aires explicou: “O CER se aproximou de muitos secretários da saúde e participou de muitas reuniões. Vimos que é a demanda de todos os municípios, então o que foi feito, acho que já finalizou, fomos em todos os municípios e fizemos capacitações com gerentes de saúde, fisioterapeutas, enfermeiros e médicos para terem acesso ao sistema de regularização e saberem como encaminhar ao CER. Quando o paciente fecha diagnostico, ou recebe alta, fazemos o mapeamento o qual nossa Assistente Social, entra em contato com os municípios que estão recebendo alta e encaminha para a unidade responsável a fim de ter a devolutiva”. Voltando a palavra a Presidente, a qual solicitou a presença do Sr. Alexandre Ferreira (Gerência de Transparência) para esclarecimento em relação ao site para fazer o credenciamento online do passe de ônibus. O Sr. Alexandre em resposta à pergunta da presidente, explicou que: “Na última reunião a qual eu participei, foi solicitado uma maneira de desenvolver um sistema para a emissão da carteirinha pois as pessoas estavam com dificuldade de locomoção até a DTT (Diretoria de Trânsito e Transporte). A Prefeitura está implantando um sistema novo de protocolo, inclusive na DTT já foi implantado, onde teríamos a possibilidade de colocar o credenciamento nesse novo sistema que já está no ar e será fácil e rápido de ser implementado. Comentei com a Presidente Rindalta, em agendar uma reunião com o Diretor da DTT, o Sr. Gustavo para ver com ele mas tendo o aval da DTT seria algo imediato. Se entrarmos hoje no sistema da Prefeitura já teremos o site no ar, onde se homologa no sistema e tem a opção para fazer o envio dos documentos e a realização do credenciamento.” Seguidamente, com a fala, a Presidente ressalta como está feliz com as discussões e encaminhamentos. Retomou a questão do Censo, onde passou a palavra para a Conselheira Fabiana, a mesma comentou: “é que este conselho precisa representar e cobrar o Censo, pois será ali que teremos o levantamento de doenças e deficiências. O próprio CODEC para dar continuidade ao projeto teria que saber como estão as estatísticas hoje e proporções. Então o conselho deve ter esse papel. O Censo, uma lei do Vereador Salésio de Lima, já passou dois anos, que é o prazo para que entre em vigor, então o que resta agora é cobrar” terminou a Conselheira. Voltando a Presidente que refere conversar com o Conselho de Saúde está junto na questão do Censo e também convida o Instituto Stabile verificar a possibilidade de uma pauta no Conselho de Saúde já que é uma pauta necessária da saúde. Comunicou a todos sobre a realização da V Conferência Estadual na qual ira uma delegação com seis participante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s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sendo quatro delegados, uma acompanhante e uma convidada, discorreu sobre a programação da Conferencia e distribui-se o documento orientador da Conferencia Municipal, propostas por eixos que ocorreu no Município de Criciúma em Outubro de 2023. </w:t>
      </w:r>
      <w:r>
        <w:rPr>
          <w:rFonts w:eastAsia="Arial" w:cs="Arial" w:ascii="Times New Roman" w:hAnsi="Times New Roman"/>
          <w:sz w:val="24"/>
          <w:szCs w:val="24"/>
        </w:rPr>
        <w:t>Assim, a Presidente finalizou a reunião e, s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>em nada mais a tratar, eu, Carol Castro Brito</w:t>
      </w:r>
      <w:r>
        <w:rPr>
          <w:rFonts w:eastAsia="Times New Roman" w:cs="Arial" w:ascii="Times New Roman" w:hAnsi="Times New Roman"/>
          <w:color w:val="000000"/>
          <w:kern w:val="2"/>
          <w:sz w:val="24"/>
          <w:szCs w:val="24"/>
          <w:lang w:eastAsia="pt-BR" w:bidi="ar-SA"/>
        </w:rPr>
        <w:t>,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 finalizo a presente ata, que, após lida e aprovada, será assinada por todos os presentes.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Minéia Valim (Secretaria de Assistência Social);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Úrsula Silveira Borges Domingos (Secretaria Municipal de Educação);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Luiz Paulo dos Santos (Fundação Municipal de Esporte de Criciúma – FME);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Reginaldo de Souza Costa (Gabinete do Prefeito);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Margarete Pereira Bosa (Instituto Nacional de Seguro Social);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Maria Elizabeth Ghedin Pizzollo (Sistema Nacional de Emprego);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Vanessa Aparecida Ciron (Secretaria Municipal de Infraestrutura e Mobilidade Urbana);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Rindalta das Graças de Oliveira (</w:t>
      </w:r>
      <w:r>
        <w:rPr>
          <w:rFonts w:eastAsia="Arial" w:cs="Arial" w:ascii="Times New Roman" w:hAnsi="Times New Roman"/>
          <w:sz w:val="24"/>
          <w:szCs w:val="24"/>
        </w:rPr>
        <w:t xml:space="preserve">Associação de Pessoas Com Deficiência da Região Sul de Santa Catarina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–</w:t>
      </w:r>
      <w:r>
        <w:rPr>
          <w:rFonts w:eastAsia="Arial" w:cs="Arial" w:ascii="Times New Roman" w:hAnsi="Times New Roman"/>
          <w:sz w:val="24"/>
          <w:szCs w:val="24"/>
        </w:rPr>
        <w:t xml:space="preserve"> JUDECRI)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Helenita Regina de Castro Cipriano (</w:t>
      </w:r>
      <w:r>
        <w:rPr>
          <w:rFonts w:eastAsia="Arial" w:cs="Arial" w:ascii="Times New Roman" w:hAnsi="Times New Roman"/>
          <w:sz w:val="24"/>
          <w:szCs w:val="24"/>
        </w:rPr>
        <w:t xml:space="preserve">Associação de Pessoas Com Deficiência da Região Sul de Santa Catarina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– </w:t>
      </w:r>
      <w:r>
        <w:rPr>
          <w:rFonts w:eastAsia="Arial" w:cs="Arial" w:ascii="Times New Roman" w:hAnsi="Times New Roman"/>
          <w:sz w:val="24"/>
          <w:szCs w:val="24"/>
        </w:rPr>
        <w:t>JUDECRI)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Fabiana Rodrigues Cardoso (Associação dos Pais e Amigos Autistas AMA-REC/SC);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Alessandro Marques (APAE e Diomicio Freitas);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Maira dos Santos Costa (APAE e Diomicio Freitas);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Aires Mondardo (Universidade do Extremo Sul Catarinense);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Marcionei Fernandes (Sindicato dos Servidores Publicos e Municipais – SISERP);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Cintia Nowasco da Silva (SESI).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t-BR"/>
    </w:rPr>
  </w:style>
  <w:style w:type="paragraph" w:styleId="Ttulo1">
    <w:name w:val="Heading 1"/>
    <w:basedOn w:val="LOnormal"/>
    <w:next w:val="LOnormal"/>
    <w:qFormat/>
    <w:rsid w:val="003704d3"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rsid w:val="003704d3"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rsid w:val="003704d3"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rsid w:val="003704d3"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rsid w:val="003704d3"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rsid w:val="003704d3"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sid w:val="003704d3"/>
    <w:rPr/>
  </w:style>
  <w:style w:type="character" w:styleId="Marcas" w:customStyle="1">
    <w:name w:val="Marcas"/>
    <w:qFormat/>
    <w:rsid w:val="003704d3"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3704d3"/>
    <w:pPr>
      <w:spacing w:before="0" w:after="140"/>
    </w:pPr>
    <w:rPr/>
  </w:style>
  <w:style w:type="paragraph" w:styleId="Lista">
    <w:name w:val="List"/>
    <w:basedOn w:val="Corpodotexto"/>
    <w:rsid w:val="003704d3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704d3"/>
    <w:pPr>
      <w:suppressLineNumbers/>
    </w:pPr>
    <w:rPr>
      <w:rFonts w:cs="Arial"/>
    </w:rPr>
  </w:style>
  <w:style w:type="paragraph" w:styleId="Ttulododocumento">
    <w:name w:val="Title"/>
    <w:basedOn w:val="LOnormal"/>
    <w:next w:val="Corpodotexto"/>
    <w:qFormat/>
    <w:rsid w:val="003704d3"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">
    <w:name w:val="caption"/>
    <w:basedOn w:val="Normal"/>
    <w:qFormat/>
    <w:rsid w:val="003704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rsid w:val="003704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customStyle="1">
    <w:name w:val="LO-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t-BR"/>
    </w:rPr>
  </w:style>
  <w:style w:type="paragraph" w:styleId="Subttulo">
    <w:name w:val="Subtitle"/>
    <w:basedOn w:val="LOnormal"/>
    <w:next w:val="LOnormal"/>
    <w:qFormat/>
    <w:rsid w:val="003704d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LibreOffice/6.4.0.3$Windows_X86_64 LibreOffice_project/b0a288ab3d2d4774cb44b62f04d5d28733ac6df8</Application>
  <Pages>5</Pages>
  <Words>2150</Words>
  <Characters>11682</Characters>
  <CharactersWithSpaces>13836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2024-05-09T15:01:00Z</dcterms:created>
  <dc:creator>word</dc:creator>
  <dc:description/>
  <dc:language>pt-BR</dc:language>
  <cp:lastModifiedBy/>
  <cp:lastPrinted>2024-02-26T14:51:00Z</cp:lastPrinted>
  <dcterms:modified xsi:type="dcterms:W3CDTF">2024-05-09T12:39:58Z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