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page">
                  <wp:posOffset>591820</wp:posOffset>
                </wp:positionH>
                <wp:positionV relativeFrom="page">
                  <wp:posOffset>629920</wp:posOffset>
                </wp:positionV>
                <wp:extent cx="1120140" cy="970280"/>
                <wp:effectExtent l="0" t="0" r="0" b="0"/>
                <wp:wrapNone/>
                <wp:docPr id="1" name="CaixaTexto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320" cy="970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CaixaTexto3" path="m0,0l-2147483645,0l-2147483645,-2147483646l0,-2147483646xe" stroked="f" o:allowincell="f" style="position:absolute;margin-left:46.6pt;margin-top:49.6pt;width:88.15pt;height:76.35pt;mso-wrap-style:none;v-text-anchor:middle;mso-position-horizontal-relative:page;mso-position-vertical-relative:pag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page">
                  <wp:posOffset>5720080</wp:posOffset>
                </wp:positionH>
                <wp:positionV relativeFrom="page">
                  <wp:posOffset>515620</wp:posOffset>
                </wp:positionV>
                <wp:extent cx="1094105" cy="1207770"/>
                <wp:effectExtent l="0" t="0" r="0" b="0"/>
                <wp:wrapNone/>
                <wp:docPr id="2" name="CaixaTexto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040" cy="1207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CaixaTexto6" path="m0,0l-2147483645,0l-2147483645,-2147483646l0,-2147483646xe" stroked="f" o:allowincell="f" style="position:absolute;margin-left:450.4pt;margin-top:40.6pt;width:86.1pt;height:95.05pt;mso-wrap-style:none;v-text-anchor:middle;mso-position-horizontal-relative:page;mso-position-vertical-relative:pag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page">
                  <wp:posOffset>591820</wp:posOffset>
                </wp:positionH>
                <wp:positionV relativeFrom="page">
                  <wp:posOffset>629920</wp:posOffset>
                </wp:positionV>
                <wp:extent cx="1120140" cy="969645"/>
                <wp:effectExtent l="0" t="0" r="0" b="0"/>
                <wp:wrapNone/>
                <wp:docPr id="3" name="Quadro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320" cy="969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Quadro4" path="m0,0l-2147483645,0l-2147483645,-2147483646l0,-2147483646xe" stroked="f" o:allowincell="f" style="position:absolute;margin-left:46.6pt;margin-top:49.6pt;width:88.15pt;height:76.3pt;mso-wrap-style:none;v-text-anchor:middle;mso-position-horizontal-relative:page;mso-position-vertical-relative:pag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page">
                  <wp:posOffset>5720080</wp:posOffset>
                </wp:positionH>
                <wp:positionV relativeFrom="page">
                  <wp:posOffset>515620</wp:posOffset>
                </wp:positionV>
                <wp:extent cx="1094105" cy="1207135"/>
                <wp:effectExtent l="0" t="0" r="0" b="0"/>
                <wp:wrapNone/>
                <wp:docPr id="4" name="Quadro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040" cy="1207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Quadro5" path="m0,0l-2147483645,0l-2147483645,-2147483646l0,-2147483646xe" stroked="f" o:allowincell="f" style="position:absolute;margin-left:450.4pt;margin-top:40.6pt;width:86.1pt;height:95pt;mso-wrap-style:none;v-text-anchor:middle;mso-position-horizontal-relative:page;mso-position-vertical-relative:pag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9">
                <wp:simplePos x="0" y="0"/>
                <wp:positionH relativeFrom="page">
                  <wp:posOffset>5720080</wp:posOffset>
                </wp:positionH>
                <wp:positionV relativeFrom="page">
                  <wp:posOffset>515620</wp:posOffset>
                </wp:positionV>
                <wp:extent cx="1092835" cy="421640"/>
                <wp:effectExtent l="0" t="0" r="0" b="0"/>
                <wp:wrapNone/>
                <wp:docPr id="5" name="Figur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960" cy="421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before="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igura1" path="m0,0l-2147483645,0l-2147483645,-2147483646l0,-2147483646xe" stroked="f" o:allowincell="f" style="position:absolute;margin-left:450.4pt;margin-top:40.6pt;width:86pt;height:33.15pt;mso-wrap-style:none;v-text-anchor:middle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dodoquadro"/>
                        <w:spacing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Times New Roman" w:hAnsi="Times New Roman"/>
          <w:b/>
          <w:sz w:val="24"/>
          <w:szCs w:val="24"/>
        </w:rPr>
        <w:t xml:space="preserve"> </w:t>
      </w:r>
      <w:r>
        <w:rPr>
          <w:rFonts w:cs="Arial" w:ascii="Times New Roman" w:hAnsi="Times New Roman"/>
          <w:b/>
          <w:sz w:val="24"/>
          <w:szCs w:val="24"/>
        </w:rPr>
        <w:t>Reunião Ordinária – Data: 15/08/2024</w:t>
      </w:r>
    </w:p>
    <w:p>
      <w:pPr>
        <w:pStyle w:val="Normal"/>
        <w:jc w:val="center"/>
        <w:rPr>
          <w:rFonts w:ascii="Times New Roman" w:hAnsi="Times New Roman" w:cs="Arial"/>
          <w:b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  <w:t>Ata n° 09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kern w:val="2"/>
          <w:sz w:val="26"/>
          <w:szCs w:val="26"/>
        </w:rPr>
        <w:t>Ao d</w:t>
      </w:r>
      <w:r>
        <w:rPr>
          <w:rFonts w:eastAsia="Arial" w:cs="Arial" w:ascii="Times New Roman" w:hAnsi="Times New Roman"/>
          <w:kern w:val="2"/>
          <w:sz w:val="26"/>
          <w:szCs w:val="26"/>
        </w:rPr>
        <w:t>é</w:t>
      </w:r>
      <w:r>
        <w:rPr>
          <w:rFonts w:eastAsia="Arial" w:cs="Arial" w:ascii="Times New Roman" w:hAnsi="Times New Roman"/>
          <w:kern w:val="2"/>
          <w:sz w:val="26"/>
          <w:szCs w:val="26"/>
        </w:rPr>
        <w:t xml:space="preserve">cimo quinto dia do mês de agosto de dois mil e vinte e quatro, </w:t>
      </w: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>deu-se início à Reunião Ordinária do Conselho Municipal da Promoção da Igualdade Racial de Criciúma – COMPIRC, de forma online, às treze e trinta horas. Estavam presentes os seguintes Conselheiros (as): Janaína Machado dos Santos (Gabinete do Prefeito); Maria Aparecida Ribeiro (Procuradoria-Geral do município); Daniela Chagas Pacheco Garcia (Secretaria Municipal de Educação); Cristian Da Silva Serpa (Secretaria Municipal de Saúde); Alexandre Valdemar da Rosa (Polícia Militar); Felipe Stefani Ferreira (Diretoria de Trânsito e Transporte – DTT); Munique do Nascimento (COPIRC); Osvaldo Nazário (Pastoral da Consciência Negra); Gerson Santiago (União das Associações de bairros de Criciúma – UABC);  Anabela da Cruz Luiz (Associação Dança Criciúma – Casa do Hip Hop Flor e Ser); Ivan de Souza Ribeiro (Anarquistas Contra o Racismo – ACR); Raquel Damazio da Costa (Movimento Organizado Maura Martins Vicência); Maria Helena de Bitencourt (Sindicato dos Servidores Públicos – SISERP); Normélia Ondina Lalau de Farias (Universidade do Extremo Sul Catarinense – UNESC).</w:t>
      </w:r>
      <w:r>
        <w:rPr>
          <w:rFonts w:eastAsia="Arial" w:cs="Times New Roman" w:ascii="Times New Roman" w:hAnsi="Times New Roman"/>
          <w:color w:val="000000"/>
          <w:kern w:val="2"/>
          <w:sz w:val="26"/>
          <w:szCs w:val="26"/>
        </w:rPr>
        <w:t xml:space="preserve"> A Vice-Presidente Daniela Chagas (Secretaria Municipal de Educação)</w:t>
      </w:r>
      <w:bookmarkStart w:id="0" w:name="__DdeLink__106_344079365"/>
      <w:r>
        <w:rPr>
          <w:rFonts w:cs="Times New Roman" w:ascii="Times New Roman" w:hAnsi="Times New Roman"/>
          <w:color w:val="000000"/>
          <w:kern w:val="2"/>
          <w:sz w:val="26"/>
          <w:szCs w:val="26"/>
        </w:rPr>
        <w:t xml:space="preserve"> deu início à reunião saudando a todos e agradecendo a </w:t>
      </w:r>
      <w:r>
        <w:rPr>
          <w:rFonts w:cs="Times New Roman" w:ascii="Times New Roman" w:hAnsi="Times New Roman"/>
          <w:color w:val="000000"/>
          <w:kern w:val="2"/>
          <w:sz w:val="26"/>
          <w:szCs w:val="26"/>
        </w:rPr>
        <w:t>participação</w:t>
      </w:r>
      <w:r>
        <w:rPr>
          <w:rFonts w:cs="Times New Roman" w:ascii="Times New Roman" w:hAnsi="Times New Roman"/>
          <w:color w:val="000000"/>
          <w:kern w:val="2"/>
          <w:sz w:val="26"/>
          <w:szCs w:val="26"/>
        </w:rPr>
        <w:t xml:space="preserve">. A Vice-Presidente Daniela, a qual </w:t>
      </w:r>
      <w:r>
        <w:rPr>
          <w:rFonts w:cs="Times New Roman" w:ascii="Times New Roman" w:hAnsi="Times New Roman"/>
          <w:color w:val="000000"/>
          <w:kern w:val="2"/>
          <w:sz w:val="26"/>
          <w:szCs w:val="26"/>
        </w:rPr>
        <w:t xml:space="preserve">se </w:t>
      </w:r>
      <w:r>
        <w:rPr>
          <w:rFonts w:cs="Times New Roman" w:ascii="Times New Roman" w:hAnsi="Times New Roman"/>
          <w:color w:val="000000"/>
          <w:kern w:val="2"/>
          <w:sz w:val="26"/>
          <w:szCs w:val="26"/>
        </w:rPr>
        <w:t xml:space="preserve">direcionou para o último eixo de análise, </w:t>
      </w:r>
      <w:r>
        <w:rPr>
          <w:rFonts w:cs="Times New Roman" w:ascii="Times New Roman" w:hAnsi="Times New Roman"/>
          <w:color w:val="000000"/>
          <w:kern w:val="2"/>
          <w:sz w:val="26"/>
          <w:szCs w:val="26"/>
        </w:rPr>
        <w:t>o</w:t>
      </w:r>
      <w:r>
        <w:rPr>
          <w:rFonts w:cs="Times New Roman" w:ascii="Times New Roman" w:hAnsi="Times New Roman"/>
          <w:color w:val="000000"/>
          <w:kern w:val="2"/>
          <w:sz w:val="26"/>
          <w:szCs w:val="26"/>
        </w:rPr>
        <w:t xml:space="preserve"> qual é denominado Justiça e Cidadania, iniciou citando que este eixo é de contemplação da garantia de direitos da população negra, </w:t>
      </w:r>
      <w:r>
        <w:rPr>
          <w:rFonts w:cs="Times New Roman" w:ascii="Times New Roman" w:hAnsi="Times New Roman"/>
          <w:color w:val="000000"/>
          <w:kern w:val="2"/>
          <w:sz w:val="26"/>
          <w:szCs w:val="26"/>
        </w:rPr>
        <w:t>os quais</w:t>
      </w:r>
      <w:r>
        <w:rPr>
          <w:rFonts w:cs="Times New Roman" w:ascii="Times New Roman" w:hAnsi="Times New Roman"/>
          <w:color w:val="000000"/>
          <w:kern w:val="2"/>
          <w:sz w:val="26"/>
          <w:szCs w:val="26"/>
        </w:rPr>
        <w:t xml:space="preserve"> serão operacionalizados pelo plano de ação multissetorial. A qual, o plano de ação serpa, será discutido em uma reunião posterior, juntamente a Secretaria Municipal de Assistência Social e Habitação, a COPIRC, os CRAS e CREAS, a Secretaria Municipal de Infraestrutura, a Diretoria de Trânsito e Transporte, Diretoria Municipal do Meio Ambiente, ao Desenvolvimento Econômico, a Agricultura, Fundação Municipal de Esportes (FME) e ao Conselho Municipal de Turismo de Criciúma (CMTC). Por sequência, a </w:t>
      </w:r>
      <w:r>
        <w:rPr>
          <w:rFonts w:cs="Times New Roman" w:ascii="Times New Roman" w:hAnsi="Times New Roman"/>
          <w:color w:val="000000"/>
          <w:kern w:val="2"/>
          <w:sz w:val="26"/>
          <w:szCs w:val="26"/>
        </w:rPr>
        <w:t>v</w:t>
      </w:r>
      <w:r>
        <w:rPr>
          <w:rFonts w:cs="Times New Roman" w:ascii="Times New Roman" w:hAnsi="Times New Roman"/>
          <w:color w:val="000000"/>
          <w:kern w:val="2"/>
          <w:sz w:val="26"/>
          <w:szCs w:val="26"/>
        </w:rPr>
        <w:t xml:space="preserve">ice-presidente, Daniela Chagas, pediu ao Conselheiro </w:t>
      </w: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Alexandre Valdemar da Rosa (Polícia Militar) para fazer a leitura do plano. Após leitura, </w:t>
      </w:r>
      <w:r>
        <w:rPr>
          <w:rFonts w:cs="Times New Roman" w:ascii="Times New Roman" w:hAnsi="Times New Roman"/>
          <w:color w:val="000000"/>
          <w:kern w:val="2"/>
          <w:sz w:val="26"/>
          <w:szCs w:val="26"/>
        </w:rPr>
        <w:t>a Vice-Presidente, Daniela, retornou a fala e agradeceu a colaboração de todos, para as modificações que se fizeram necessária</w:t>
      </w:r>
      <w:r>
        <w:rPr>
          <w:rFonts w:cs="Times New Roman" w:ascii="Times New Roman" w:hAnsi="Times New Roman"/>
          <w:color w:val="000000"/>
          <w:kern w:val="2"/>
          <w:sz w:val="26"/>
          <w:szCs w:val="26"/>
        </w:rPr>
        <w:t>s</w:t>
      </w:r>
      <w:r>
        <w:rPr>
          <w:rFonts w:cs="Times New Roman" w:ascii="Times New Roman" w:hAnsi="Times New Roman"/>
          <w:color w:val="000000"/>
          <w:kern w:val="2"/>
          <w:sz w:val="26"/>
          <w:szCs w:val="26"/>
        </w:rPr>
        <w:t xml:space="preserve"> e citou: “Estamos aqui para se fortalecer e se ajudar. Juntos somos mais fortes.” </w:t>
      </w:r>
      <w:r>
        <w:rPr>
          <w:rFonts w:cs="Times New Roman" w:ascii="Times New Roman" w:hAnsi="Times New Roman"/>
          <w:color w:val="000000"/>
          <w:kern w:val="2"/>
          <w:sz w:val="26"/>
          <w:szCs w:val="26"/>
        </w:rPr>
        <w:t>E</w:t>
      </w:r>
      <w:r>
        <w:rPr>
          <w:rFonts w:cs="Times New Roman" w:ascii="Times New Roman" w:hAnsi="Times New Roman"/>
          <w:color w:val="000000"/>
          <w:kern w:val="2"/>
          <w:sz w:val="26"/>
          <w:szCs w:val="26"/>
        </w:rPr>
        <w:t xml:space="preserve"> finalizou. A </w:t>
      </w:r>
      <w:r>
        <w:rPr>
          <w:rFonts w:cs="Times New Roman" w:ascii="Times New Roman" w:hAnsi="Times New Roman"/>
          <w:color w:val="000000"/>
          <w:kern w:val="2"/>
          <w:sz w:val="26"/>
          <w:szCs w:val="26"/>
        </w:rPr>
        <w:t>vice-</w:t>
      </w:r>
      <w:r>
        <w:rPr>
          <w:rFonts w:cs="Times New Roman" w:ascii="Times New Roman" w:hAnsi="Times New Roman"/>
          <w:color w:val="000000"/>
          <w:kern w:val="2"/>
          <w:sz w:val="26"/>
          <w:szCs w:val="26"/>
        </w:rPr>
        <w:t xml:space="preserve">presidente, Daniela, </w:t>
      </w:r>
      <w:r>
        <w:rPr>
          <w:rFonts w:cs="Times New Roman" w:ascii="Times New Roman" w:hAnsi="Times New Roman"/>
          <w:color w:val="000000"/>
          <w:kern w:val="2"/>
          <w:sz w:val="26"/>
          <w:szCs w:val="26"/>
        </w:rPr>
        <w:t>questionou</w:t>
      </w:r>
      <w:r>
        <w:rPr>
          <w:rFonts w:cs="Times New Roman" w:ascii="Times New Roman" w:hAnsi="Times New Roman"/>
          <w:color w:val="000000"/>
          <w:kern w:val="2"/>
          <w:sz w:val="26"/>
          <w:szCs w:val="26"/>
        </w:rPr>
        <w:t xml:space="preserve"> se havia mais alguma contribuição dos Conselheiros para a </w:t>
      </w:r>
      <w:r>
        <w:rPr>
          <w:rFonts w:cs="Times New Roman" w:ascii="Times New Roman" w:hAnsi="Times New Roman"/>
          <w:color w:val="000000"/>
          <w:kern w:val="2"/>
          <w:sz w:val="26"/>
          <w:szCs w:val="26"/>
        </w:rPr>
        <w:t>alteração</w:t>
      </w:r>
      <w:r>
        <w:rPr>
          <w:rFonts w:cs="Times New Roman" w:ascii="Times New Roman" w:hAnsi="Times New Roman"/>
          <w:color w:val="000000"/>
          <w:kern w:val="2"/>
          <w:sz w:val="26"/>
          <w:szCs w:val="26"/>
        </w:rPr>
        <w:t xml:space="preserve"> do plano, </w:t>
      </w:r>
      <w:r>
        <w:rPr>
          <w:rFonts w:cs="Times New Roman" w:ascii="Times New Roman" w:hAnsi="Times New Roman"/>
          <w:color w:val="000000"/>
          <w:kern w:val="2"/>
          <w:sz w:val="26"/>
          <w:szCs w:val="26"/>
        </w:rPr>
        <w:t>mas</w:t>
      </w:r>
      <w:r>
        <w:rPr>
          <w:rFonts w:cs="Times New Roman" w:ascii="Times New Roman" w:hAnsi="Times New Roman"/>
          <w:color w:val="000000"/>
          <w:kern w:val="2"/>
          <w:sz w:val="26"/>
          <w:szCs w:val="26"/>
        </w:rPr>
        <w:t xml:space="preserve"> ninguém se pronunciou. Finalizando a reunião, a mesma mencionou que será necessári</w:t>
      </w:r>
      <w:r>
        <w:rPr>
          <w:rFonts w:cs="Times New Roman" w:ascii="Times New Roman" w:hAnsi="Times New Roman"/>
          <w:color w:val="000000"/>
          <w:kern w:val="2"/>
          <w:sz w:val="26"/>
          <w:szCs w:val="26"/>
        </w:rPr>
        <w:t>a</w:t>
      </w:r>
      <w:r>
        <w:rPr>
          <w:rFonts w:cs="Times New Roman" w:ascii="Times New Roman" w:hAnsi="Times New Roman"/>
          <w:color w:val="000000"/>
          <w:kern w:val="2"/>
          <w:sz w:val="26"/>
          <w:szCs w:val="26"/>
        </w:rPr>
        <w:t xml:space="preserve"> mais uma reunião para conversar melhor sobre os eixos do Plano. </w:t>
      </w:r>
      <w:r>
        <w:rPr>
          <w:rFonts w:eastAsia="Arial" w:cs="Times New Roman" w:ascii="Times New Roman" w:hAnsi="Times New Roman"/>
          <w:color w:val="000000"/>
          <w:kern w:val="2"/>
          <w:sz w:val="26"/>
          <w:szCs w:val="26"/>
        </w:rPr>
        <w:t>Sem mais assuntos a serem tratados, a oradora agradeceu a presença de todos e encerrou a reunião</w:t>
      </w: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. E eu, </w:t>
      </w:r>
      <w:r>
        <w:rPr>
          <w:rFonts w:eastAsia="Arial" w:cs="Arial" w:ascii="Times New Roman" w:hAnsi="Times New Roman"/>
          <w:color w:val="000000"/>
          <w:kern w:val="2"/>
          <w:sz w:val="26"/>
          <w:szCs w:val="26"/>
          <w:lang w:val="pt-BR" w:eastAsia="zh-CN" w:bidi="ar-SA"/>
        </w:rPr>
        <w:t>Ana Paula Lemos</w:t>
      </w: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, lavrei a presente ata, </w:t>
      </w: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>que,</w:t>
      </w: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 após lida e aprovada, será assinada por todos os presentes. 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6"/>
          <w:szCs w:val="26"/>
        </w:rPr>
      </w:pP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Janaína Machado dos Santos (Gabinete do Prefeito); 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6"/>
          <w:szCs w:val="26"/>
        </w:rPr>
      </w:pP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>Maria Aparecida Ribeiro (Procuradoria-Geral do Município);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6"/>
          <w:szCs w:val="26"/>
        </w:rPr>
      </w:pP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 </w:t>
      </w: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Daniela Chagas Pacheco Garcia (Secretaria Municipal de Educação); 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6"/>
          <w:szCs w:val="26"/>
        </w:rPr>
      </w:pP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Cristian Da Silva Serpa (Secretaria Municipal de Saúde); 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6"/>
          <w:szCs w:val="26"/>
        </w:rPr>
      </w:pP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Alexandre Valdemar da Rosa (Polícia Militar); 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6"/>
          <w:szCs w:val="26"/>
        </w:rPr>
      </w:pP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Felipe Stefani Ferreira (Diretoria de Trânsito e Transporte – DTT); 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6"/>
          <w:szCs w:val="26"/>
        </w:rPr>
      </w:pP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Munique do Nascimento (COPIRC); 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6"/>
          <w:szCs w:val="26"/>
        </w:rPr>
      </w:pP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>Osvaldo Nazário (Pastoral da Consciência Negra);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6"/>
          <w:szCs w:val="26"/>
        </w:rPr>
      </w:pP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 </w:t>
      </w: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Gerson Santiago (União das Associações de </w:t>
      </w: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>B</w:t>
      </w: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airros de Criciúma – UABC); 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6"/>
          <w:szCs w:val="26"/>
        </w:rPr>
      </w:pP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 </w:t>
      </w: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Anabela da Cruz Luiz (Associação Dança Criciúma – Casa do Hip Hop Flor e Ser); 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6"/>
          <w:szCs w:val="26"/>
        </w:rPr>
      </w:pP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Michele dos Santos Maciel (Anarquistas Contra o Racismo – ACR); 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6"/>
          <w:szCs w:val="26"/>
        </w:rPr>
      </w:pP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>Raquel Damazio da Costa (Movimento Organizado Maura Martins Vicência);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6"/>
          <w:szCs w:val="26"/>
        </w:rPr>
      </w:pP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 </w:t>
      </w: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>Maria Helena de Bitencourt (Sindicato dos Servidores Públicos – SISERP);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6"/>
          <w:szCs w:val="26"/>
        </w:rPr>
      </w:pP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 </w:t>
      </w: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>Normélia Ondina Lalau de Farias (Universidade do Extremo Sul Catarinense – UNESC).</w:t>
      </w:r>
      <w:r>
        <w:rPr>
          <w:rFonts w:eastAsia="Arial" w:cs="Times New Roman" w:ascii="Times New Roman" w:hAnsi="Times New Roman"/>
          <w:color w:val="000000"/>
          <w:kern w:val="2"/>
          <w:sz w:val="26"/>
          <w:szCs w:val="26"/>
        </w:rPr>
        <w:t xml:space="preserve"> </w:t>
      </w:r>
    </w:p>
    <w:p>
      <w:pPr>
        <w:pStyle w:val="Normal"/>
        <w:spacing w:lineRule="auto" w:line="360"/>
        <w:jc w:val="both"/>
        <w:rPr>
          <w:rFonts w:ascii="Times New Roman" w:hAnsi="Times New Roman" w:eastAsia="Arial" w:cs="Times New Roman"/>
          <w:color w:val="000000"/>
          <w:kern w:val="2"/>
          <w:sz w:val="24"/>
          <w:szCs w:val="24"/>
        </w:rPr>
      </w:pPr>
      <w:r>
        <w:rPr>
          <w:rFonts w:eastAsia="Arial" w:cs="Times New Roman" w:ascii="Times New Roman" w:hAnsi="Times New Roman"/>
          <w:color w:val="000000"/>
          <w:kern w:val="2"/>
          <w:sz w:val="24"/>
          <w:szCs w:val="24"/>
        </w:rPr>
      </w:r>
    </w:p>
    <w:p>
      <w:pPr>
        <w:pStyle w:val="Normal"/>
        <w:spacing w:lineRule="auto" w:line="360" w:before="0" w:after="200"/>
        <w:jc w:val="both"/>
        <w:rPr>
          <w:rFonts w:ascii="Times New Roman" w:hAnsi="Times New Roman" w:eastAsia="Arial" w:cs="Arial"/>
          <w:color w:val="000000"/>
          <w:kern w:val="2"/>
          <w:sz w:val="24"/>
          <w:szCs w:val="24"/>
        </w:rPr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</w:r>
      <w:bookmarkEnd w:id="0"/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701" w:gutter="0" w:header="708" w:top="1417" w:footer="0" w:bottom="1417"/>
      <w:lnNumType w:countBy="1" w:restart="continuous" w:distance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1"/>
      <w:jc w:val="center"/>
      <w:rPr/>
    </w:pPr>
    <w:r>
      <w:rPr/>
      <w:drawing>
        <wp:anchor behindDoc="1" distT="0" distB="0" distL="0" distR="0" simplePos="0" locked="0" layoutInCell="1" allowOverlap="1" relativeHeight="4">
          <wp:simplePos x="0" y="0"/>
          <wp:positionH relativeFrom="column">
            <wp:posOffset>-3810</wp:posOffset>
          </wp:positionH>
          <wp:positionV relativeFrom="paragraph">
            <wp:posOffset>118110</wp:posOffset>
          </wp:positionV>
          <wp:extent cx="809625" cy="809625"/>
          <wp:effectExtent l="0" t="0" r="0" b="0"/>
          <wp:wrapNone/>
          <wp:docPr id="6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w="8220" w:type="dxa"/>
      <w:jc w:val="left"/>
      <w:tblInd w:w="164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8220"/>
    </w:tblGrid>
    <w:tr>
      <w:trPr>
        <w:trHeight w:val="581" w:hRule="atLeast"/>
      </w:trPr>
      <w:tc>
        <w:tcPr>
          <w:tcW w:w="8220" w:type="dxa"/>
          <w:tcBorders/>
        </w:tcPr>
        <w:p>
          <w:pPr>
            <w:pStyle w:val="Normal"/>
            <w:widowControl w:val="false"/>
            <w:spacing w:before="0" w:after="5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</w:r>
        </w:p>
        <w:p>
          <w:pPr>
            <w:pStyle w:val="Normal"/>
            <w:widowControl w:val="false"/>
            <w:spacing w:before="0" w:after="5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Conselho Municipal da Promoção da Igualdade Racial de Criciúma – COMPIRC</w:t>
          </w:r>
        </w:p>
        <w:p>
          <w:pPr>
            <w:pStyle w:val="Normal"/>
            <w:widowControl w:val="false"/>
            <w:spacing w:before="0" w:after="5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</w:r>
        </w:p>
      </w:tc>
    </w:tr>
  </w:tbl>
  <w:p>
    <w:pPr>
      <w:pStyle w:val="Cabealho1"/>
      <w:jc w:val="center"/>
      <w:rPr>
        <w:rFonts w:eastAsia="Times New Roman"/>
        <w:b/>
      </w:rPr>
    </w:pPr>
    <w:r>
      <w:rPr>
        <w:rFonts w:eastAsia="Times New Roman"/>
        <w:b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1"/>
      <w:jc w:val="center"/>
      <w:rPr/>
    </w:pPr>
    <w:r>
      <w:rPr/>
      <w:drawing>
        <wp:anchor behindDoc="1" distT="0" distB="0" distL="0" distR="0" simplePos="0" locked="0" layoutInCell="1" allowOverlap="1" relativeHeight="4">
          <wp:simplePos x="0" y="0"/>
          <wp:positionH relativeFrom="column">
            <wp:posOffset>-3810</wp:posOffset>
          </wp:positionH>
          <wp:positionV relativeFrom="paragraph">
            <wp:posOffset>118110</wp:posOffset>
          </wp:positionV>
          <wp:extent cx="809625" cy="809625"/>
          <wp:effectExtent l="0" t="0" r="0" b="0"/>
          <wp:wrapNone/>
          <wp:docPr id="7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w="8220" w:type="dxa"/>
      <w:jc w:val="left"/>
      <w:tblInd w:w="164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8220"/>
    </w:tblGrid>
    <w:tr>
      <w:trPr>
        <w:trHeight w:val="581" w:hRule="atLeast"/>
      </w:trPr>
      <w:tc>
        <w:tcPr>
          <w:tcW w:w="8220" w:type="dxa"/>
          <w:tcBorders/>
        </w:tcPr>
        <w:p>
          <w:pPr>
            <w:pStyle w:val="Normal"/>
            <w:widowControl w:val="false"/>
            <w:spacing w:before="0" w:after="5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</w:r>
        </w:p>
        <w:p>
          <w:pPr>
            <w:pStyle w:val="Normal"/>
            <w:widowControl w:val="false"/>
            <w:spacing w:before="0" w:after="5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Conselho Municipal da Promoção da Igualdade Racial de Criciúma – COMPIRC</w:t>
          </w:r>
        </w:p>
        <w:p>
          <w:pPr>
            <w:pStyle w:val="Normal"/>
            <w:widowControl w:val="false"/>
            <w:spacing w:before="0" w:after="5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</w:r>
        </w:p>
      </w:tc>
    </w:tr>
  </w:tbl>
  <w:p>
    <w:pPr>
      <w:pStyle w:val="Cabealho1"/>
      <w:jc w:val="center"/>
      <w:rPr>
        <w:rFonts w:eastAsia="Times New Roman"/>
        <w:b/>
      </w:rPr>
    </w:pPr>
    <w:r>
      <w:rPr>
        <w:rFonts w:eastAsia="Times New Roman"/>
        <w:b/>
      </w:rPr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pt-BR" w:eastAsia="zh-CN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pt-BR" w:eastAsia="zh-CN" w:bidi="ar-SA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SimSun" w:cs="Tahoma"/>
      <w:b/>
      <w:bCs/>
      <w:sz w:val="28"/>
      <w:szCs w:val="28"/>
    </w:rPr>
  </w:style>
  <w:style w:type="character" w:styleId="DefaultParagraphFont">
    <w:name w:val="Default Paragraph Font"/>
    <w:qFormat/>
    <w:rPr/>
  </w:style>
  <w:style w:type="character" w:styleId="Emphasis">
    <w:name w:val="Emphasis"/>
    <w:basedOn w:val="DefaultParagraphFont"/>
    <w:qFormat/>
    <w:rPr>
      <w:i/>
      <w:iCs/>
    </w:rPr>
  </w:style>
  <w:style w:type="character" w:styleId="TextodebaloChar">
    <w:name w:val="Texto de balão Char"/>
    <w:basedOn w:val="DefaultParagraphFont"/>
    <w:qFormat/>
    <w:rPr>
      <w:rFonts w:ascii="Segoe UI" w:hAnsi="Segoe UI" w:cs="Segoe UI"/>
      <w:sz w:val="18"/>
      <w:szCs w:val="18"/>
    </w:rPr>
  </w:style>
  <w:style w:type="character" w:styleId="CabealhoChar">
    <w:name w:val="Cabeçalho Char"/>
    <w:basedOn w:val="DefaultParagraphFont"/>
    <w:qFormat/>
    <w:rPr/>
  </w:style>
  <w:style w:type="character" w:styleId="RodapChar">
    <w:name w:val="Rodapé Char"/>
    <w:basedOn w:val="DefaultParagraphFont"/>
    <w:qFormat/>
    <w:rPr/>
  </w:style>
  <w:style w:type="character" w:styleId="Caracteresdenotadefim">
    <w:name w:val="Caracteres de nota de fim"/>
    <w:qFormat/>
    <w:rPr/>
  </w:style>
  <w:style w:type="character" w:styleId="Refdecomentrio1">
    <w:name w:val="Ref. de comentário1"/>
    <w:basedOn w:val="DefaultParagraphFont"/>
    <w:qFormat/>
    <w:rPr>
      <w:sz w:val="16"/>
      <w:szCs w:val="16"/>
    </w:rPr>
  </w:style>
  <w:style w:type="character" w:styleId="TextodecomentrioChar">
    <w:name w:val="Texto de comentário Char"/>
    <w:basedOn w:val="DefaultParagraphFont"/>
    <w:qFormat/>
    <w:rPr>
      <w:sz w:val="20"/>
      <w:szCs w:val="20"/>
    </w:rPr>
  </w:style>
  <w:style w:type="character" w:styleId="AssuntodocomentrioChar">
    <w:name w:val="Assunto do comentário Char"/>
    <w:basedOn w:val="TextodecomentrioChar"/>
    <w:qFormat/>
    <w:rPr>
      <w:b/>
      <w:bCs/>
      <w:sz w:val="20"/>
      <w:szCs w:val="20"/>
    </w:rPr>
  </w:style>
  <w:style w:type="character" w:styleId="LineNumber">
    <w:name w:val="Line Number"/>
    <w:rPr/>
  </w:style>
  <w:style w:type="character" w:styleId="Linenumber1">
    <w:name w:val="line number1"/>
    <w:basedOn w:val="DefaultParagraphFont"/>
    <w:qFormat/>
    <w:rPr/>
  </w:style>
  <w:style w:type="character" w:styleId="RodapChar1">
    <w:name w:val="Rodapé Char1"/>
    <w:basedOn w:val="DefaultParagraphFont"/>
    <w:qFormat/>
    <w:rPr>
      <w:sz w:val="22"/>
    </w:rPr>
  </w:style>
  <w:style w:type="character" w:styleId="Smbolosdenumerao">
    <w:name w:val="Símbolos de numeração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egenda1">
    <w:name w:val="Legenda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tulo11">
    <w:name w:val="Título 11"/>
    <w:basedOn w:val="Title"/>
    <w:qFormat/>
    <w:pPr>
      <w:outlineLvl w:val="0"/>
    </w:pPr>
    <w:rPr>
      <w:rFonts w:ascii="Liberation Serif" w:hAnsi="Liberation Serif" w:eastAsia="NSimSun" w:cs="Tahoma"/>
      <w:b/>
      <w:bCs/>
      <w:sz w:val="48"/>
      <w:szCs w:val="48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abealhoeRodap">
    <w:name w:val="Cabeçalho e Rodapé"/>
    <w:basedOn w:val="Normal"/>
    <w:qFormat/>
    <w:pPr/>
    <w:rPr/>
  </w:style>
  <w:style w:type="paragraph" w:styleId="Cabealho1">
    <w:name w:val="Cabeçalho1"/>
    <w:basedOn w:val="Normal"/>
    <w:qFormat/>
    <w:pPr>
      <w:suppressLineNumbers/>
      <w:tabs>
        <w:tab w:val="clear" w:pos="709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1">
    <w:name w:val="Rodapé1"/>
    <w:basedOn w:val="Normal"/>
    <w:qFormat/>
    <w:pPr>
      <w:suppressLineNumbers/>
      <w:tabs>
        <w:tab w:val="clear" w:pos="709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Textodecomentrio1">
    <w:name w:val="Texto de comentário1"/>
    <w:basedOn w:val="Normal"/>
    <w:qFormat/>
    <w:pPr>
      <w:spacing w:lineRule="auto" w:line="240"/>
    </w:pPr>
    <w:rPr>
      <w:sz w:val="20"/>
      <w:szCs w:val="20"/>
    </w:rPr>
  </w:style>
  <w:style w:type="paragraph" w:styleId="Assuntodocomentrio1">
    <w:name w:val="Assunto do comentário1"/>
    <w:basedOn w:val="Textodecomentrio1"/>
    <w:qFormat/>
    <w:pPr/>
    <w:rPr>
      <w:b/>
      <w:bCs/>
    </w:rPr>
  </w:style>
  <w:style w:type="paragraph" w:styleId="ListParagraph">
    <w:name w:val="List Paragraph"/>
    <w:basedOn w:val="Normal"/>
    <w:qFormat/>
    <w:pPr>
      <w:spacing w:before="0" w:after="200"/>
      <w:ind w:hanging="0" w:left="720" w:right="0"/>
      <w:contextualSpacing/>
    </w:pPr>
    <w:rPr/>
  </w:style>
  <w:style w:type="paragraph" w:styleId="Contedodoquadro">
    <w:name w:val="Conteúdo do quadro"/>
    <w:basedOn w:val="Normal"/>
    <w:qFormat/>
    <w:pPr/>
    <w:rPr/>
  </w:style>
  <w:style w:type="paragraph" w:styleId="Cabealho2">
    <w:name w:val="Cabeçalho2"/>
    <w:basedOn w:val="CabealhoeRodap"/>
    <w:qFormat/>
    <w:pPr>
      <w:suppressLineNumbers/>
    </w:pPr>
    <w:rPr/>
  </w:style>
  <w:style w:type="paragraph" w:styleId="Cabealho3">
    <w:name w:val="Cabeçalho3"/>
    <w:basedOn w:val="Normal"/>
    <w:qFormat/>
    <w:pPr/>
    <w:rPr/>
  </w:style>
  <w:style w:type="paragraph" w:styleId="Rodap2">
    <w:name w:val="Rodapé2"/>
    <w:basedOn w:val="Normal"/>
    <w:qFormat/>
    <w:pPr>
      <w:tabs>
        <w:tab w:val="clear" w:pos="709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abealho4">
    <w:name w:val="Cabeçalho4"/>
    <w:basedOn w:val="CabealhoeRodap"/>
    <w:qFormat/>
    <w:pPr>
      <w:suppressLineNumbers/>
    </w:pPr>
    <w:rPr/>
  </w:style>
  <w:style w:type="paragraph" w:styleId="Header">
    <w:name w:val="Header"/>
    <w:basedOn w:val="CabealhoeRodap"/>
    <w:pPr>
      <w:suppressLineNumbers/>
    </w:pPr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1562</TotalTime>
  <Application>LibreOffice/24.2.1.2$Windows_X86_64 LibreOffice_project/db4def46b0453cc22e2d0305797cf981b68ef5ac</Application>
  <AppVersion>15.0000</AppVersion>
  <Pages>3</Pages>
  <Words>555</Words>
  <Characters>3256</Characters>
  <CharactersWithSpaces>3826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Com. Rio Maina</dc:creator>
  <dc:description/>
  <dc:language>pt-BR</dc:language>
  <cp:lastModifiedBy/>
  <cp:lastPrinted>2024-08-16T13:55:46Z</cp:lastPrinted>
  <dcterms:modified xsi:type="dcterms:W3CDTF">2024-08-16T14:07:13Z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