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5715635</wp:posOffset>
                </wp:positionH>
                <wp:positionV relativeFrom="page">
                  <wp:posOffset>510540</wp:posOffset>
                </wp:positionV>
                <wp:extent cx="1108710" cy="437515"/>
                <wp:effectExtent l="0" t="0" r="0" b="0"/>
                <wp:wrapNone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800" cy="43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5" w:before="0" w:after="200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stroked="f" o:allowincell="f" style="position:absolute;margin-left:450.05pt;margin-top:40.2pt;width:87.25pt;height:34.4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275" w:before="0" w:after="200"/>
                        <w:ind w:hanging="0" w:left="0" w:right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Reunião Extraordinária – Data: 14/11/2024</w:t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Ata n° 14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bookmarkStart w:id="0" w:name="_gjdgxs"/>
      <w:bookmarkEnd w:id="0"/>
      <w:r>
        <w:rPr>
          <w:rFonts w:eastAsia="Times New Roman" w:cs="Times New Roman" w:ascii="Times New Roman" w:hAnsi="Times New Roman"/>
          <w:sz w:val="24"/>
          <w:szCs w:val="24"/>
        </w:rPr>
        <w:t xml:space="preserve">Ao décimo quarto dia do mês de novembro de dois mil e vinte e quatro,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deu-se início à Reunião Extraordinária do Conselho Municipal da Promoção da Igualdade Racial de Criciúma – COMPIRC, de forma on-line, com início às quatorze horas da tarde. Estavam presentes os seguintes Conselheiros (as): Janaína Machado dos Santos (Gabinete do Prefeito); Claiton Sebastião (Procuradoria-Geral do município); Joelson Andreza Martins (Secretaria Municipal de Assistência Social e Habitação) Luiz Paulo Dos Santos (Fundação Municipal dos Esportes – FME); Remerson Luiz Vicência (Diretoria de Trânsito e Transporte – DTT); Munique do Nascimento (COPIRC); Joana Ferreira Costa (Ordem dos Advogados do Brasil – OAB); Maria Madalena Santiago (União das Associações de Bairros de Criciúma – UABC); Maxwell Sandeer Flor (Caso do Hip Hop Flor e Ser); Michele dos Santos Maciel (Anarquistas Contra o Racismo – ACR); Maria Estela Costa da Silva (Movimento Organizado Maura Martins Vicência); Estela Machado (ENEB); Maria Helena de Bitencourt (Sindicato dos Servidores Públicos – SISERP); Janaína Damásio Vitório (Universidade do Extremo Sul Catarinense – UNESC). A Presidente Maria Estela Costa da Silva abriu a reunião cumprimentando os presentes e agradecendo a participação de todos. Em seguida, explicou que, devido a um imprevisto, não poderia permanecer até o final da reunião. Solicitou, então, que a Conselheira Janaína Damásio prosseguisse com a condução dos trabalhos. A Conselheira Janaína agradeceu a Presidente pela confiança e do evento e que o principal tema da pauta de hoje é a organização e os encaminhamentos para o evento Aquilombar. A mesma comunicou alguns encaminhamentos e definições referentes </w:t>
      </w:r>
      <w:r>
        <w:rPr>
          <w:rFonts w:eastAsia="Times New Roman" w:cs="Times New Roman" w:ascii="Times New Roman" w:hAnsi="Times New Roman"/>
          <w:sz w:val="24"/>
          <w:szCs w:val="24"/>
        </w:rPr>
        <w:t>à organização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do evento e que, caso alguém tenha dúvidas ou sugestões adicionais, que compartilhe no grupo de WhatsApp, para que possam ser discutidas. Também reforçou a importância da participação ativa dos conselheiros, pedindo que compartilhem no grupo de WhatsApp os eventos em que o conselho possa contribuir ou marcar presença, fortalecendo assim o trabalho coletivo. Além disso, incentivou a todos a divulgar o evento Aquilombar e demais atividades em suas redes sociais, ampliando o alcance e promovendo a participação da comunidade. Sem mais nada a ser </w:t>
      </w:r>
      <w:r>
        <w:rPr>
          <w:rFonts w:eastAsia="Times New Roman" w:cs="Times New Roman" w:ascii="Times New Roman" w:hAnsi="Times New Roman"/>
          <w:sz w:val="24"/>
          <w:szCs w:val="24"/>
        </w:rPr>
        <w:t>apresentado, a Conselheira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Janaína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finaliza a reunião. E eu, Ana Paula Lemos, lavrei a presente ata, que, após lida e aprovada, será assinada por todos os presentes.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Janaína Machado dos Santos (Gabinete do Prefeito);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Claiton Sebastião (Procuradoria-Geral do município);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Joelson Andreza Martins (Secretaria Municipal de Assistência Social e Habitação);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Luiz Paulo Dos Santos (Fundação Municipal dos Esportes – FME);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Remerson Luiz Vicência (Diretoria de Trânsito e Transporte – DTT);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Munique do Nascimento (COPIRC);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Joana Ferreira Costa (Ordem dos Advogados do Brasil – OAB);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Maria Madalena Santiago (União das Associações de Bairros de Criciúma – UABC);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Maxwell Sandeer Flor (Caso do Hip Hop Flor e Ser);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Michele dos Santos Maciel (Anarquistas Contra o Racismo – ACR);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Maria Estela Costa da Silva (Movimento Organizado Maura Martins Vicência);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Estela Machado (ENEB); 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Maria Helena de Bitencourt (Sindicato dos Servidores Públicos – SISERP);</w:t>
      </w:r>
    </w:p>
    <w:p>
      <w:pPr>
        <w:pStyle w:val="Normal1"/>
        <w:spacing w:lineRule="auto" w:line="360" w:before="0" w:after="20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Janaína Damásio Vitório (Universidade do Extremo Sul Catarinense – UNESC).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lnNumType w:countBy="1" w:restart="continuous" w:distance="28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1"/>
      <w:tblW w:w="8220" w:type="dxa"/>
      <w:jc w:val="left"/>
      <w:tblInd w:w="15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1"/>
            <w:widowControl w:val="false"/>
            <w:spacing w:lineRule="auto" w:line="240"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1"/>
            <w:widowControl w:val="false"/>
            <w:spacing w:lineRule="auto" w:line="240" w:before="0" w:after="5"/>
            <w:jc w:val="center"/>
            <w:rPr>
              <w:rFonts w:ascii="Times New Roman" w:hAnsi="Times New Roman" w:eastAsia="Times New Roman" w:cs="Times New Roman"/>
              <w:b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1"/>
            <w:widowControl w:val="false"/>
            <w:spacing w:lineRule="auto" w:line="240" w:before="0" w:after="5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1"/>
      <w:tblW w:w="8220" w:type="dxa"/>
      <w:jc w:val="left"/>
      <w:tblInd w:w="15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1"/>
            <w:widowControl w:val="false"/>
            <w:spacing w:lineRule="auto" w:line="240"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1"/>
            <w:widowControl w:val="false"/>
            <w:spacing w:lineRule="auto" w:line="240" w:before="0" w:after="5"/>
            <w:jc w:val="center"/>
            <w:rPr>
              <w:rFonts w:ascii="Times New Roman" w:hAnsi="Times New Roman" w:eastAsia="Times New Roman" w:cs="Times New Roman"/>
              <w:b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1"/>
            <w:widowControl w:val="false"/>
            <w:spacing w:lineRule="auto" w:line="240" w:before="0" w:after="5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spacing w:lineRule="auto" w:line="240" w:before="140" w:after="120"/>
    </w:pPr>
    <w:rPr>
      <w:rFonts w:ascii="Liberation Serif" w:hAnsi="Liberation Serif" w:eastAsia="Liberation Serif" w:cs="Liberation Serif"/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itle">
    <w:name w:val="Subtitle"/>
    <w:basedOn w:val="Normal1"/>
    <w:next w:val="Normal1"/>
    <w:qFormat/>
    <w:pPr/>
    <w:rPr>
      <w:i/>
      <w:color w:val="4F81BD"/>
      <w:sz w:val="24"/>
      <w:szCs w:val="24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502</Words>
  <Characters>2950</Characters>
  <CharactersWithSpaces>3463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